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Environmental Protection (Wet Wipes Containing Plastic) (England)  Regulations 2025</w:t>
      </w:r>
    </w:p>
    <w:p>
      <w:r>
        <w:rPr>
          <w:sz w:val="20"/>
        </w:rPr>
        <w:t>17 November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Environment, Welfare and benefits</w:t>
      </w:r>
    </w:p>
    <w:p>
      <w:r>
        <w:rPr>
          <w:b/>
        </w:rPr>
        <w:t xml:space="preserve">Topics: </w:t>
      </w:r>
      <w:r>
        <w:rPr>
          <w:sz w:val="20"/>
        </w:rPr>
        <w:t>environmental protection regulations, flushable wet wipes, manufacturing industry impact, plastic wet wipes ban, sewage pollution reduction, single-use plastic reduction, single-use plastics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https://hansard.parliament.uk/Lords/2025-11-17/debates/4A9416A3-9343-48D5-8A5B-4876D83E6BF6/EnvironmentalProtectionWetWipesContainingPlasticEnglandRegulations2025</w:t>
      </w:r>
    </w:p>
    <w:p/>
    <w:p>
      <w:r>
        <w:rPr>
          <w:b/>
          <w:color w:val="1A4A6E"/>
          <w:sz w:val="22"/>
        </w:rPr>
        <w:t>Baroness Hayman of Ullock</w:t>
      </w:r>
    </w:p>
    <w:p>
      <w:r>
        <w:rPr>
          <w:sz w:val="22"/>
        </w:rPr>
        <w:t>That the draft Regulations laid before the House on 16 September be approved. Relevant document: 37th Report from the Secondary Legislation Scrutiny Committee. Considered in Grand Committee on 10 November.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