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Court Experience</w:t>
      </w:r>
    </w:p>
    <w:p>
      <w:r>
        <w:rPr>
          <w:sz w:val="20"/>
        </w:rPr>
        <w:t>17 March 2026  ·  Commons  ·  Oral Questions</w:t>
      </w:r>
    </w:p>
    <w:p>
      <w:r>
        <w:rPr>
          <w:b/>
        </w:rPr>
        <w:t xml:space="preserve">Policy areas: </w:t>
      </w:r>
      <w:r>
        <w:rPr>
          <w:sz w:val="20"/>
        </w:rPr>
        <w:t>Crime, justice and law, Parliament and constitution</w:t>
      </w:r>
    </w:p>
    <w:p>
      <w:r>
        <w:rPr>
          <w:b/>
        </w:rPr>
        <w:t xml:space="preserve">Topics: </w:t>
      </w:r>
      <w:r>
        <w:rPr>
          <w:sz w:val="20"/>
        </w:rPr>
        <w:t>courts and tribunals bill, domestic abuse convictions, sentencing character references, sexual offence cases, victims court experience</w:t>
      </w:r>
    </w:p>
    <w:p>
      <w:r>
        <w:rPr>
          <w:b/>
        </w:rPr>
        <w:t xml:space="preserve">Source: </w:t>
      </w:r>
      <w:r>
        <w:rPr>
          <w:sz w:val="20"/>
        </w:rPr>
        <w:t>https://hansard.parliament.uk/Commons/2026-03-17/debates/42CE6884-CCF4-4BDD-A23E-F3D4105FF691/VictimsCourtExperience</w:t>
      </w:r>
    </w:p>
    <w:p/>
    <w:p>
      <w:r>
        <w:rPr>
          <w:b/>
          <w:color w:val="1A4A6E"/>
          <w:sz w:val="22"/>
        </w:rPr>
        <w:t>Liz Jarvis (LD)</w:t>
      </w:r>
    </w:p>
    <w:p>
      <w:r>
        <w:rPr>
          <w:sz w:val="22"/>
        </w:rPr>
        <w:t>4. What steps he is taking to help improve the experience of victims in court.</w:t>
      </w:r>
    </w:p>
    <w:p/>
    <w:p>
      <w:r>
        <w:rPr>
          <w:b/>
          <w:color w:val="1A4A6E"/>
          <w:sz w:val="22"/>
        </w:rPr>
        <w:t>Sarah Sackman (The Minister for Courts and Legal Services)</w:t>
      </w:r>
    </w:p>
    <w:p>
      <w:r>
        <w:rPr>
          <w:sz w:val="22"/>
        </w:rPr>
        <w:t>The Courts and Tribunals Bill puts victims at its heart and aims to deliver faster, fairer justice for all victims. In addition, we are increasing transparency and support for victims in the criminal justice system, funding victim support to the tune of over half a billion pounds, consulting on a new victims code, and enhancing special measures.</w:t>
      </w:r>
    </w:p>
    <w:p/>
    <w:p>
      <w:r>
        <w:rPr>
          <w:b/>
          <w:color w:val="1A4A6E"/>
          <w:sz w:val="22"/>
        </w:rPr>
        <w:t>Liz Jarvis</w:t>
      </w:r>
    </w:p>
    <w:p>
      <w:r>
        <w:rPr>
          <w:sz w:val="22"/>
        </w:rPr>
        <w:t>My constituent was appalled that character references were read out during the sentencing of a man found guilty of attempting to engage in sexual communication with a child. The Minister will be aware that Queensland, in Australia, introduced reforms last year to restrict the use of character references in the sentencing of sex offenders. Does the Minister agree that all victims should be at the heart of sentencing, and will she review the admissibility and weight of character references in sexual offence cases?</w:t>
      </w:r>
    </w:p>
    <w:p/>
    <w:p>
      <w:r>
        <w:rPr>
          <w:b/>
          <w:color w:val="1A4A6E"/>
          <w:sz w:val="22"/>
        </w:rPr>
        <w:t>Sarah Sackman</w:t>
      </w:r>
    </w:p>
    <w:p>
      <w:r>
        <w:rPr>
          <w:sz w:val="22"/>
        </w:rPr>
        <w:t>I thank the hon. Lady for raising an important point. The starting point is that judges decide what evidence is admissible and what weight to give to that, but we are interested in how evidence is being used in criminal trials. The Courts and Tribunals Bill will make changes—for example, to defendants’ bad character evidence. This will clarify that if a defendant has a previous domestic abuse conviction, the judge can say that this shows that they have a propensity to commit further domestic abuse offences, but I am happy to work with the hon. Lady on what further changes might be beneficial.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