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Minimum Wage (Amendment) Regulations 2026</w:t>
      </w:r>
    </w:p>
    <w:p>
      <w:r>
        <w:rPr>
          <w:sz w:val="20"/>
        </w:rPr>
        <w:t>17 March 2026  ·  Lords  ·  Statutory Instrument</w:t>
      </w:r>
    </w:p>
    <w:p>
      <w:r>
        <w:rPr>
          <w:b/>
        </w:rPr>
        <w:t xml:space="preserve">Policy areas: </w:t>
      </w:r>
      <w:r>
        <w:rPr>
          <w:sz w:val="20"/>
        </w:rPr>
        <w:t>Economy, Employment and labour market, Finance and taxation</w:t>
      </w:r>
    </w:p>
    <w:p>
      <w:r>
        <w:rPr>
          <w:b/>
        </w:rPr>
        <w:t xml:space="preserve">Topics: </w:t>
      </w:r>
      <w:r>
        <w:rPr>
          <w:sz w:val="20"/>
        </w:rPr>
        <w:t>business rates reform, low pay commission, national living wage rates, national minimum wage increase, youth employment</w:t>
      </w:r>
    </w:p>
    <w:p>
      <w:r>
        <w:rPr>
          <w:b/>
        </w:rPr>
        <w:t xml:space="preserve">Source: </w:t>
      </w:r>
      <w:r>
        <w:rPr>
          <w:sz w:val="20"/>
        </w:rPr>
        <w:t>https://hansard.parliament.uk/Lords/2026-03-17/debates/415A8EC0-0455-4E0D-AE73-B5385CF31B02/NationalMinimumWageAmendmentRegulations2026</w:t>
      </w:r>
    </w:p>
    <w:p/>
    <w:p>
      <w:r>
        <w:rPr>
          <w:b/>
          <w:color w:val="1A4A6E"/>
          <w:sz w:val="22"/>
        </w:rPr>
        <w:t>Lord Leong</w:t>
      </w:r>
    </w:p>
    <w:p>
      <w:r>
        <w:rPr>
          <w:sz w:val="22"/>
        </w:rPr>
        <w:t>My Lords, I note the regret amendment tabled by the noble Lord, Lord Sharpe.</w:t>
      </w:r>
    </w:p>
    <w:p>
      <w:r>
        <w:rPr>
          <w:sz w:val="22"/>
        </w:rPr>
        <w:t>The context of this instrument is that the regulations were laid before Parliament on 2 February and approved by the other place on 2 March. Their purpose is to increase the national living wage and national minimum wage rates. Subject to the approval of this House, the regulations will come into effect on Wednesday 1 April.</w:t>
      </w:r>
    </w:p>
    <w:p>
      <w:r>
        <w:rPr>
          <w:sz w:val="22"/>
        </w:rPr>
        <w:t>The creation of the minimum wage is one of the proudest legacies of the previous Labour Government. We will always defend working people, and the minimum wage remains a key plank of this Government’s plan to make work pay. The Opposition are wrong to suggest that we are not sufficiently taking into account employment opportunities for young people.</w:t>
      </w:r>
    </w:p>
    <w:p>
      <w:r>
        <w:rPr>
          <w:sz w:val="22"/>
        </w:rPr>
        <w:t>These increases are based on the recommendations of the Low Pay Commission, which the Government have accepted in full. We are grateful to the commission and extend our thanks to its chair, the noble Baroness, Lady Stroud, and her fellow commissioners and supporting officials. The LPC is an independent and expert body. It reaches its decisions through consensus between its employer, worker and independent commissioners, following extensive stakeholder consultation and research. The Government recognise and value the commission’s established track record of balancing a multitude of factors when making wage rate recommendations that deliver for workers and businesses alike.</w:t>
      </w:r>
    </w:p>
    <w:p>
      <w:r>
        <w:rPr>
          <w:sz w:val="22"/>
        </w:rPr>
        <w:t>The remit for the 2026 rates was to ask the LPC to recommend rates that minimised impacts on employment prospects for workers and considered the risks for younger workers. In addition, the Government are committed to helping young people get and retain good jobs—including the recent announcement of reducing the cost of hiring younger workers. The Government are also delivering a long-overdue reform to rebalance the business rates system and deliver growth-boosting support with the business growth service to unlock business potential.</w:t>
      </w:r>
    </w:p>
    <w:p>
      <w:r>
        <w:rPr>
          <w:sz w:val="22"/>
        </w:rPr>
        <w:t>Noble Lords will have seen the publication yesterday of the 2026 remit of the Low Pay Commission. The remit continues to benchmark the national living wage to two-thirds of median hourly earnings, while also considering the condition of the labour market, the cost of living, the impact on business and competitiveness and wider macroeconomic conditions. The new remit maintains the commitment to removing the discriminatory age bands for adults. We recognise that the national minimum wage and national living wage alignment must be achieved while protecting jobs and supporting labour market stability. The remit gives the LPC full flexibility to use its significant expertise and social partnership model, including employer and worker representatives, to recommend the appropriate pace and timing of aligning the 18 to 20 national minimum wage with the national living wage. We have asked the LPC to provide its recommendations to government by October. The Government will then confirm the new national living wage and national minimum wage rates to apply from April 2027.</w:t>
      </w:r>
    </w:p>
    <w:p>
      <w:r>
        <w:rPr>
          <w:sz w:val="22"/>
        </w:rPr>
        <w:t>I turn to the detail of the minimum wage regulations. The national minimum wage—the statutory minimum for workers aged 21 and over—will increase by 4.1%, or 50p, to £12.71 an hour. This represents a gross annual increase of £900 for a full-time worker. The national minimum wage for workers aged between 18 and 20 will increase by 8.5%, or 85p, to £10.85 an hour. A full-time worker on this rate will see their gross annual earnings rise by over £1,500. This continues our progress in closing the gap between this rate and the full adult rate.</w:t>
      </w:r>
    </w:p>
    <w:p>
      <w:r>
        <w:rPr>
          <w:sz w:val="22"/>
        </w:rPr>
        <w:t>The regulations will also increase the national minimum wage rate for workers aged above school-leaving age but under 18 to £8 an hour. This increase—equivalent to 45p or 6%—also applies to the apprentice national minimum wage, which relates to apprentices aged under 19 or in the first year of their apprenticeship.</w:t>
      </w:r>
    </w:p>
    <w:p>
      <w:r>
        <w:rPr>
          <w:sz w:val="22"/>
        </w:rPr>
        <w:t>Finally, the accommodation offset—the maximum daily amount an employer can charge a worker for accommodation without reducing their pay for minimum wage purposes—will increase by 4.1% or 44p to £11.10.</w:t>
      </w:r>
    </w:p>
    <w:p>
      <w:r>
        <w:rPr>
          <w:sz w:val="22"/>
        </w:rPr>
        <w:t>By approving this year’s minimum wage increases, we can deliver a significant and deserved uplift for millions of workers in the coming weeks. I refer noble Lords to the comprehensive impact assessment, which was published alongside these regulations by the Department for Business and Trade. The impact assessment contains a full equality assessment and received a green “fit for purpose” rating from the independent Regulatory Policy Committee.</w:t>
      </w:r>
    </w:p>
    <w:p>
      <w:r>
        <w:rPr>
          <w:sz w:val="22"/>
        </w:rPr>
        <w:t>The Government estimate that the minimum wage increases from these regulations will provide a direct pay uplift for approximately 2.7 million workers, while an additional 5.1 million workers may benefit from positive spillover effects as employers maintain pay differentials.</w:t>
      </w:r>
    </w:p>
    <w:p>
      <w:r>
        <w:rPr>
          <w:sz w:val="22"/>
        </w:rPr>
        <w:t>The minimum wage is rightly regarded as one of the most successful and effective economic policies of the last few decades. Since it was introduced, the share of low-paid jobs, in hourly terms, has dropped from 21.9% to just 2.5%, and the value of the national living wage is expected to be 80% higher in real terms this year than the top statutory rate was in 1999.</w:t>
      </w:r>
    </w:p>
    <w:p>
      <w:r>
        <w:rPr>
          <w:sz w:val="22"/>
        </w:rPr>
        <w:t>This progress has been achieved without the negative impact on the economy and employment that was predicted at the time by some Members. Indeed, the impact assessment sets out a range of potential economic benefits of this year’s uprating, including putting more money in the pockets of the lowest-paid workers, creating greater incentives for people to enter work and boosting consumer demand. We also recognise the importance of a robust enforcement regime in upholding workers’ right to a fair day’s pay.</w:t>
      </w:r>
    </w:p>
    <w:p>
      <w:r>
        <w:rPr>
          <w:sz w:val="22"/>
        </w:rPr>
        <w:t>Since the introduction of the minimum wage, the Government have overseen the repayment of almost £200 million to 1.5 million workers and issued over £105 million in financial penalties. The annual budget for HMRC has increased to around £30 million, and we are going further with the creation of the Fair Work Agency. The Fair Work Agency will have stronger powers and a wider remit, delivering for exploited and underpaid workers and ensuring a level playing field, so that the majority of businesses, which already do the right thing by their workers, cannot be undercut by their less scrupulous competitors.</w:t>
      </w:r>
    </w:p>
    <w:p>
      <w:r>
        <w:rPr>
          <w:sz w:val="22"/>
        </w:rPr>
        <w:t>In closing, it is worth re-emphasising the positive impact that these regulations will have on the lives of millions of working people. When the increases come into effect next month, we will continue in our progress towards our manifesto goals—ensuring a genuine living wage and extending it to all adult workers—while safeguarding employers and protecting the employment prospects of younger workers.</w:t>
      </w:r>
    </w:p>
    <w:p>
      <w:r>
        <w:rPr>
          <w:sz w:val="22"/>
        </w:rPr>
        <w:t>Amendment to the Motion</w:t>
      </w:r>
    </w:p>
    <w:p/>
    <w:p>
      <w:r>
        <w:rPr>
          <w:b/>
          <w:color w:val="1A4A6E"/>
          <w:sz w:val="22"/>
        </w:rPr>
        <w:t>Lord in Waiting/Government Whip (Lab)</w:t>
      </w:r>
    </w:p>
    <w:p>
      <w:r>
        <w:rPr>
          <w:sz w:val="22"/>
        </w:rPr>
        <w:t>My Lords, I am extremely grateful to the Minister for explaining and introducing this SI, to which I have tabled a regret amendment. But I am afraid I take a slightly different view from the one he has just explained.</w:t>
      </w:r>
    </w:p>
    <w:p>
      <w:r>
        <w:rPr>
          <w:sz w:val="22"/>
        </w:rPr>
        <w:t>Once again, we start with an ill-thought-out, anti-business measure by this Government. It is very interesting to note that the Minister, when he was explaining and introducing the instrument, referenced a number of government agencies that will be enforcing all sorts of fines and whatnot, but he did not really talk about its impact on business, which is regrettable. Quite frankly, this will end up being an anti-worker measure too, and it will price people out of the labour market.</w:t>
      </w:r>
    </w:p>
    <w:p>
      <w:r>
        <w:rPr>
          <w:sz w:val="22"/>
        </w:rPr>
        <w:t>No one on this side of the House opposes higher pay in principle. Of course we want people to earn more but, for that to be the case, there must be work to be had. A wage floor that is set without proper regard to hiring conditions, business confidence and the fragility of entry-level employment does not help the low paid if it helps price them out of a job altogether. That is why this SI is so troubling. From 1 April, the adult rate will rise to £12.71, while the rate for 18 to 20 year-olds will rise to £10.85 and the under-18 and apprentice rates will rise to £8.</w:t>
      </w:r>
    </w:p>
    <w:p>
      <w:r>
        <w:rPr>
          <w:sz w:val="22"/>
        </w:rPr>
        <w:t>The Government may pretend that there is no trade-off here, but everyone outside government understands that there is. If one sharply compresses the wage differentials—the Minister called them “discriminatory”—between inexperienced younger workers and older workers, one makes it less attractive to hire those with the least experience, the least confidence and the least established work history. The key word is not “discrimination”; it is “experience”. That is not only true for those aged 21 to 25 who are entering the workforce but especially true for 18 to 20 year-olds, many of whom rely on part-time, flexible and entry-level work to get that crucial first foothold in the labour market. Retailers themselves are warning that these local, flexible jobs are often the first step into work for young people, including Saturday jobs and short-hours roles around study or caring responsibilities.</w:t>
      </w:r>
    </w:p>
    <w:p/>
    <w:p>
      <w:r>
        <w:rPr>
          <w:b/>
          <w:color w:val="1A4A6E"/>
          <w:sz w:val="22"/>
        </w:rPr>
        <w:t>Lord Sharpe of Epsom</w:t>
      </w:r>
    </w:p>
    <w:p>
      <w:r>
        <w:rPr>
          <w:sz w:val="22"/>
        </w:rPr>
        <w:t>The noble Lord, Lord Sharpe, will not be surprised to hear that I do not agree with his interpretation of the Government’s announcement yesterday of a major drive to create hundreds of thousands of jobs for young people and to radically transform apprenticeships. I suggest that it demonstrates that this Government are not reckless with the youth unemployment market and the economy.</w:t>
      </w:r>
    </w:p>
    <w:p>
      <w:r>
        <w:rPr>
          <w:sz w:val="22"/>
        </w:rPr>
        <w:t>I would like to reinforce the opening remarks of the Minister about the way that the regulations before the House this evening came about. Without labouring the point, they were the product of the painstaking examination of evidence by the Low Pay Commission, a tripartite body featuring representatives from businesses large and small, labour market economists and experts and representatives of workers. I can attest to the thoroughness of that exercise that takes place year after year because I did it myself 11 times.</w:t>
      </w:r>
    </w:p>
    <w:p>
      <w:r>
        <w:rPr>
          <w:sz w:val="22"/>
        </w:rPr>
        <w:t>The commission, as has been said, is excellently chaired by the noble Baroness, Lady Stroud. As it is directly relevant to these regulations, I shall quote briefly from her letter to the Government making recommendations to apply from April this year. She wrote:</w:t>
      </w:r>
    </w:p>
    <w:p>
      <w:r>
        <w:rPr>
          <w:sz w:val="22"/>
        </w:rPr>
        <w:t>“Having comprehensively considered the available evidence base”,</w:t>
      </w:r>
    </w:p>
    <w:p>
      <w:r>
        <w:rPr>
          <w:sz w:val="22"/>
        </w:rPr>
        <w:t>the Low Pay Commission’s judgment was that the recent national living wage increases</w:t>
      </w:r>
    </w:p>
    <w:p>
      <w:r>
        <w:rPr>
          <w:sz w:val="22"/>
        </w:rPr>
        <w:t>“have not had a significant negative impact on jobs”.</w:t>
      </w:r>
    </w:p>
    <w:p>
      <w:r>
        <w:rPr>
          <w:sz w:val="22"/>
        </w:rPr>
        <w:t>On young people specifically, the Government, as the noble Lord, Lord Sharpe, has reminded us, had asked the commission to extend the national living wage to 18 year-olds, but to do this by balancing concerns about youth unemployment. The letter from the noble Baroness, Lady Stroud, said that the Low Pay Commission acknowledged</w:t>
      </w:r>
    </w:p>
    <w:p>
      <w:r>
        <w:rPr>
          <w:sz w:val="22"/>
        </w:rPr>
        <w:t>“a concerning rise in the rate of young people not in education, employment or training”.</w:t>
      </w:r>
    </w:p>
    <w:p>
      <w:r>
        <w:rPr>
          <w:sz w:val="22"/>
        </w:rPr>
        <w:t>These were not reckless recommendations.</w:t>
      </w:r>
    </w:p>
    <w:p>
      <w:r>
        <w:rPr>
          <w:sz w:val="22"/>
        </w:rPr>
        <w:t>The Low Pay Commission also acknowledged:</w:t>
      </w:r>
    </w:p>
    <w:p>
      <w:r>
        <w:rPr>
          <w:sz w:val="22"/>
        </w:rPr>
        <w:t>“Young people are also more likely to work in hospitality and retail, which have seen significant falls in vacancies and employee numbers”</w:t>
      </w:r>
    </w:p>
    <w:p>
      <w:r>
        <w:rPr>
          <w:sz w:val="22"/>
        </w:rPr>
        <w:t>at realistic assessment. It said, however, that minimum wage effects were</w:t>
      </w:r>
    </w:p>
    <w:p>
      <w:r>
        <w:rPr>
          <w:sz w:val="22"/>
        </w:rPr>
        <w:t>“difficult to separate out … from other pressures on these sectors”.</w:t>
      </w:r>
    </w:p>
    <w:p>
      <w:r>
        <w:rPr>
          <w:sz w:val="22"/>
        </w:rPr>
        <w:t>It said that there was not enough evidence to say that previous increases in the minimum rate for 18 to 20 year-olds had</w:t>
      </w:r>
    </w:p>
    <w:p>
      <w:r>
        <w:rPr>
          <w:sz w:val="22"/>
        </w:rPr>
        <w:t>“affected young people’s employment overall”.</w:t>
      </w:r>
    </w:p>
    <w:p>
      <w:r>
        <w:rPr>
          <w:sz w:val="22"/>
        </w:rPr>
        <w:t>It is not me saying this; it was the Low Pay Commission.</w:t>
      </w:r>
    </w:p>
    <w:p>
      <w:r>
        <w:rPr>
          <w:sz w:val="22"/>
        </w:rPr>
        <w:t>The commission opted for caution and recommended waiting until 2028 or 2029 to lower the national living wage threshold to 18, and then only subject to economic conditions. It was similarly cautious and careful with the apprentice rate, keeping it the same as the rate for 16 and 17 year-olds and increasing it to only £8 an hour.</w:t>
      </w:r>
    </w:p>
    <w:p>
      <w:r>
        <w:rPr>
          <w:sz w:val="22"/>
        </w:rPr>
        <w:t>The Low Pay Commission’s wisdom and caution is reflected in the regulations before your Lordships’ House this evening. I ask the noble Lord, Lord Sharpe, to think again about his amendment and about the effects of seeking to deny the lowest paid in our society a few more pounds in their wage packets.</w:t>
      </w:r>
    </w:p>
    <w:p/>
    <w:p>
      <w:r>
        <w:rPr>
          <w:b/>
          <w:color w:val="1A4A6E"/>
          <w:sz w:val="22"/>
        </w:rPr>
        <w:t>Lord Sharpe of Epsom</w:t>
      </w:r>
    </w:p>
    <w:p>
      <w:r>
        <w:rPr>
          <w:sz w:val="22"/>
        </w:rPr>
        <w:t>My Lords, it is a sad day to be speaking on the Conservative amendment objecting to a rise in the minimum wage. I support the rise in the minimum wage and the acceleration of the rate for younger workers, who bear the full cost of living. The product of their labour is not sold for lower prices at Starbucks, Tesco or anywhere else. Some 25.3 million people live below the minimum living standard, and their voices must be heard.</w:t>
      </w:r>
    </w:p>
    <w:p>
      <w:r>
        <w:rPr>
          <w:sz w:val="22"/>
        </w:rPr>
        <w:t>Last week the Conservatives promised to reintroduce the two-child benefit cap if they ever return to office. Over 500,000 children and their families will be pushed back into poverty. That lack of empathy is on display again today, as now they are targeting low-paid workers and depriving children and their families of nourishing food, good housing and other essentials.</w:t>
      </w:r>
    </w:p>
    <w:p>
      <w:r>
        <w:rPr>
          <w:sz w:val="22"/>
        </w:rPr>
        <w:t>The Joseph Rowntree Foundation has estimated that a single person needed to earn £30,500 a year to reach a minimum acceptable living standard in 2025. A couple with two children needed to earn £74,000. Even after the forthcoming minimum wage increase, millions will be well short of that target, yet the party opposite is objecting to this.</w:t>
      </w:r>
    </w:p>
    <w:p>
      <w:r>
        <w:rPr>
          <w:sz w:val="22"/>
        </w:rPr>
        <w:t>It is striking that it is silent on soaraway executive pay. A typical FTSE 100 CEO collects an average UK wage in just two days, and the CEO-to-worker pay ratio is 141 times. Recently, the chief executive of Shell got a pay rise of 60%, rising to £13.8 million. The BP CEO’s pay has doubled to £11.7 million. Her daily pay exceeds the annual median wage of a UK employee. At Melrose Industries, the CEO-to-worker ratio is over 1,110 times.</w:t>
      </w:r>
    </w:p>
    <w:p>
      <w:r>
        <w:rPr>
          <w:sz w:val="22"/>
        </w:rPr>
        <w:t>We never hear anything from the party opposite about such rip-offs and inequalities. The party opposite objects to a rise in the pay of younger workers, but it has not offered a single suggestion for lifting young adults out of poverty. It could support calls for the abolition of university tuition fees or the abolition of prescription charges, or promise free bus passes to under-21s as in Scotland, but it does not support any of these poverty-alleviating measures.</w:t>
      </w:r>
    </w:p>
    <w:p>
      <w:r>
        <w:rPr>
          <w:sz w:val="22"/>
        </w:rPr>
        <w:t>Sadly, the opposition to the rise in the minimum wage is part of a steady decline of empathy for a large section of the population. The political discourse venerates the super-rich and scapegoats children, minorities, the poor, the disabled, the sick and the unfortunate for social problems. Empathy is the glue that holds a society together, but it is increasingly undermined by toxic political discourses. I am reminded of a quote by Hannah Arendt, who said:</w:t>
      </w:r>
    </w:p>
    <w:p>
      <w:r>
        <w:rPr>
          <w:sz w:val="22"/>
        </w:rPr>
        <w:t>“The death of human empathy is one of the earliest and most telling signs of a culture about to fall into barbarism”.</w:t>
      </w:r>
    </w:p>
    <w:p>
      <w:r>
        <w:rPr>
          <w:sz w:val="22"/>
        </w:rPr>
        <w:t>Condemning millions to poverty is barbaric. We must search our souls and aim for equitable distribution of wealth to ensure that every single person in this country can live with dignity and fulfil their life.</w:t>
      </w:r>
    </w:p>
    <w:p/>
    <w:p>
      <w:r>
        <w:rPr>
          <w:b/>
          <w:color w:val="1A4A6E"/>
          <w:sz w:val="22"/>
        </w:rPr>
        <w:t>Baroness Carberry of Muswell Hill</w:t>
      </w:r>
    </w:p>
    <w:p>
      <w:r>
        <w:rPr>
          <w:sz w:val="22"/>
        </w:rPr>
        <w:t>My Lords, it is a great pleasure to follow the noble Lord, Lord Sikka, who makes the powerful point that there are enough resources in this country for everyone to have a decent life, and for us to look after climate and nature, if we share those resources out fairly.</w:t>
      </w:r>
    </w:p>
    <w:p>
      <w:r>
        <w:rPr>
          <w:sz w:val="22"/>
        </w:rPr>
        <w:t>I thank the Minister for introducing this SI. However, while I agree with the noble Lord, Lord Sharpe, in regretting this SI, I am going to depart in the 180-degree opposite direction from the noble Lord on the Tory Front Bench’s reason for doing so. The noble Lord was keen to quote the Tony Blair Institute. He is quoting an institute that takes its name and leadership from a Prime Minister who saw the wage share—that is, wages as a percentage of total national income—fall significantly; from the 1960s to the 1980s, it was around 60%, but in the late 1990s it fell as low as 51%. Yes, the Blair Government brought in a minimum wage, but then they allowed its real level to decline and workers to suffer, so the noble Lord’s comments were entirely in line with that Blairist approach.</w:t>
      </w:r>
    </w:p>
    <w:p>
      <w:r>
        <w:rPr>
          <w:sz w:val="22"/>
        </w:rPr>
        <w:t>I want to pick up some comments made by the Chancellor in introducing this measure. She said that</w:t>
      </w:r>
    </w:p>
    <w:p>
      <w:r>
        <w:rPr>
          <w:sz w:val="22"/>
        </w:rPr>
        <w:t>“the economy isn’t working well enough for those on the lowest incomes”,</w:t>
      </w:r>
    </w:p>
    <w:p>
      <w:r>
        <w:rPr>
          <w:sz w:val="22"/>
        </w:rPr>
        <w:t>and I agree. She said:</w:t>
      </w:r>
    </w:p>
    <w:p>
      <w:r>
        <w:rPr>
          <w:sz w:val="22"/>
        </w:rPr>
        <w:t>“Too many people are still struggling to make ends meet”—</w:t>
      </w:r>
    </w:p>
    <w:p>
      <w:r>
        <w:rPr>
          <w:sz w:val="22"/>
        </w:rPr>
        <w:t>with which I also agree—and that those on low incomes are not</w:t>
      </w:r>
    </w:p>
    <w:p>
      <w:r>
        <w:rPr>
          <w:sz w:val="22"/>
        </w:rPr>
        <w:t>“properly rewarded for their hard work”.</w:t>
      </w:r>
    </w:p>
    <w:p>
      <w:r>
        <w:rPr>
          <w:sz w:val="22"/>
        </w:rPr>
        <w:t>Again, I entirely agree, but this SI does not take us nearly as far as we need to go in those directions. Where might we actually go?</w:t>
      </w:r>
    </w:p>
    <w:p>
      <w:r>
        <w:rPr>
          <w:sz w:val="22"/>
        </w:rPr>
        <w:t>It is interesting that the statement talks about the national living wage. That term came in when George Osborne gave in to the argument of the Green Party and said there should be a real living wage and rhetorically, if not in practice, introduced the term. However, the so-called national living wage is not the real living wage. The real living wage is calculated by the Living Wage Foundation, and it is £13.45 an hour across the UK compared to the national figure of £12.71, or £14.80 in London. I am sure the Benches around me will say, “Businesses can’t afford to pay that”, but the real living wage is paid by more than 16,000 UK businesses that have chosen to transform their workers’ lives and raise the bar to a basically decent level of work. Nearly half a million employees are covered by this, and the range of employers credited by the Living Wage Foundation includes half the FTSE 100 big household names, including Nationwide, IKEA, Everton Football Club and Aviva, as well as many thousands of small and medium-sized enterprises.</w:t>
      </w:r>
    </w:p>
    <w:p>
      <w:r>
        <w:rPr>
          <w:sz w:val="22"/>
        </w:rPr>
        <w:t>I have a direct question for the Minister. Alongside this announcement is the suggestion that the increase in the rate for 18 to 20 year-olds may slow in future. I note that Labour made a manifesto commitment that the so-called national living wage would apply equally to all adults by the end of this Parliament. Is the Minister prepared to repeat that commitment tonight?</w:t>
      </w:r>
    </w:p>
    <w:p>
      <w:r>
        <w:rPr>
          <w:sz w:val="22"/>
        </w:rPr>
        <w:t>The noble Lord, Lord Sikka, has powerfully made the point that when 18 to 20 year-olds go to Tesco to buy their dinner, or when they pay their rent, they can ask for a discount because they are young but are, astonishingly, unlikely to get it. More than that—you have workers who are doing exactly the same job, shoulder to shoulder in the warehouse or in the shop, but one of them is paid less than the other simply because of their age. That simply cannot be right.</w:t>
      </w:r>
    </w:p>
    <w:p>
      <w:r>
        <w:rPr>
          <w:sz w:val="22"/>
        </w:rPr>
        <w:t>My final point is that the real living wage still does not take us nearly far enough. The Joseph Rowntree Foundation has for a long time calculated the minimum income standard. This is enough to ensure that people who are working get enough to live a decent life, as identified by the people of Britain. These are real measures of how the Government—and this SI—are not going nearly far enough.</w:t>
      </w:r>
    </w:p>
    <w:p>
      <w:r>
        <w:rPr>
          <w:sz w:val="22"/>
        </w:rPr>
        <w:t>At the current levels, a couple with two children where one parent is working full-time on the national so-called living wage and the other is not working reach 66% of the minimum income standard in 2025. That is actually worse than it was in 2024; it is a 1 percentage point decline. A single working-age adult working full-time on the national living wage reaches 76% of the minimum income standard for 2025, compared with 77% in 2024—so, again, a 1 percentage point decrease. We are going in the wrong direction.</w:t>
      </w:r>
    </w:p>
    <w:p>
      <w:r>
        <w:rPr>
          <w:sz w:val="22"/>
        </w:rPr>
        <w:t>I have one final point. I am aware that Jeremy Hunt no longer speaks officially for His Majesty’s Opposition, but he is of course still a Tory MP. He told Radio 5 yesterday that the kinds of measures that we are all looking towards to deal with energy bills—the Government helping in this crisis situation—are unsustainable. He said:</w:t>
      </w:r>
    </w:p>
    <w:p>
      <w:r>
        <w:rPr>
          <w:sz w:val="22"/>
        </w:rPr>
        <w:t>“We are going to have to wean ourselves off the habit”.</w:t>
      </w:r>
    </w:p>
    <w:p>
      <w:r>
        <w:rPr>
          <w:sz w:val="22"/>
        </w:rPr>
        <w:t>But the reality that that fails to acknowledge is that, after decades of workers getting less and less of the share of the product of their labours, they do not have any reserves left for the next shock. People have been left on the edge, and I am afraid that this SI does nothing like enough to help them re-establish stability and security in their lives.</w:t>
      </w:r>
    </w:p>
    <w:p/>
    <w:p>
      <w:r>
        <w:rPr>
          <w:b/>
          <w:color w:val="1A4A6E"/>
          <w:sz w:val="22"/>
        </w:rPr>
        <w:t>Lord Sikka</w:t>
      </w:r>
    </w:p>
    <w:p>
      <w:r>
        <w:rPr>
          <w:sz w:val="22"/>
        </w:rPr>
        <w:t>My Lords, following on from my noble friend Lord Sharpe, I ask the Minister, the noble Lord, Lord Leong, who has vast, successful business experience, why he thinks that Sir Tony Blair said, via his institute, just two weeks ago that Labour’s policies—such as this SI—are</w:t>
      </w:r>
    </w:p>
    <w:p>
      <w:r>
        <w:rPr>
          <w:sz w:val="22"/>
        </w:rPr>
        <w:t>“harming growth and undermining young people’s job prospects”.</w:t>
      </w:r>
    </w:p>
    <w:p/>
    <w:p>
      <w:r>
        <w:rPr>
          <w:b/>
          <w:color w:val="1A4A6E"/>
          <w:sz w:val="22"/>
        </w:rPr>
        <w:t>Baroness Bennett of Manor Castle</w:t>
      </w:r>
    </w:p>
    <w:p>
      <w:r>
        <w:rPr>
          <w:sz w:val="22"/>
        </w:rPr>
        <w:t>My Lords, I declare an interest. My colleague behind me was a member of the Low Pay Commission. I served 11 years on the Low Pay Commission. In fact, I remember its introduction and the howls of despair, sometimes from people who should have known better. Today the Low Pay Commission is in existence. Every party and every Government have accepted not only its recommendations but have actually said it would be a retrograde step to remove legislation that protects—I repeat, protects—the most vulnerable. I often wonder what the rates would be if we had never had the Low Pay Commission: if it was left to the generosity of politicians and employers. It was required, it was needed, and it has sustained its value consistently.</w:t>
      </w:r>
    </w:p>
    <w:p>
      <w:r>
        <w:rPr>
          <w:sz w:val="22"/>
        </w:rPr>
        <w:t>Sometimes there is a lack of understanding of how the commission reaches an agreement. My noble friend Lady Carberry touched on it. It is a tripart commission consisting of economists, employers and trade unions, and it is an evidence-based commission. I emphasise that. It is not something where you pick a figure because you think it is what people should earn. It has to be argued for in a responsible way by taking evidence from stakeholders such as employers, trade unions and entrepreneurs, and you arrive at a settlement. The commission debates heavily the effect on employment, including youth unemployment, but, if we are about anything in politics, it has to be about values as well. It has to be about protecting the lowest paid in society, who require support. The commission has survived so long because it has proved its case. Every recommendation has been accepted, including by the previous Government, and, if it had not been introduced, I repeat that I wonder what the rates of pay would be.</w:t>
      </w:r>
    </w:p>
    <w:p>
      <w:r>
        <w:rPr>
          <w:sz w:val="22"/>
        </w:rPr>
        <w:t>I say to the Minister that, when I listen to many of the views being expressed in the Chamber about regulations that improve the life of the low-paid worker, everything is going to be the straw that breaks the camel’s back. I heard this for years when I was on the commission. But it has survived and gone from strength to strength. I regret the noble Lord’s amendment to the Motion, and I concur with everything my noble friend the Minister said in his introduction.</w:t>
      </w:r>
    </w:p>
    <w:p/>
    <w:p>
      <w:r>
        <w:rPr>
          <w:b/>
          <w:color w:val="1A4A6E"/>
          <w:sz w:val="22"/>
        </w:rPr>
        <w:t>Con (The Earl of Effingham)</w:t>
      </w:r>
    </w:p>
    <w:p>
      <w:r>
        <w:rPr>
          <w:sz w:val="22"/>
        </w:rPr>
        <w:t>My Lords, I will be relatively brief. We do not regret the minimum wage going up. We support it. What we do regret is the lack of government support for hard-working families and businesses. I have some sympathy with the views of the noble Lord, Lord Sharpe of Epsom, on some of this. Clearly, increasing the minimum wage is always welcome as it takes 2.5 million people to another level. That should be encouraged; we should be able to do that.</w:t>
      </w:r>
    </w:p>
    <w:p>
      <w:r>
        <w:rPr>
          <w:sz w:val="22"/>
        </w:rPr>
        <w:t>We had some arguments in the employment Bill over months and months about the effects of some of the employment rights. Some of that is coming to fruition now. Unless businesses can grow, do more business and create, then there will be fewer businesses and fewer opportunities for those lower-paid people to get a job. That is the problem.</w:t>
      </w:r>
    </w:p>
    <w:p>
      <w:r>
        <w:rPr>
          <w:sz w:val="22"/>
        </w:rPr>
        <w:t>It is blindingly obvious to me that the Government need to make people’s money go further. The trick is to make the money go further and create more jobs and more opportunities. For instance, I think the Minister mentioned reducing energy bills. I think the Government put £58 million in for fuel oil customers, but really they should be capping the price, as there is no cap on fuel oil for domestics. I have evidence of people who were getting charged £200 now being charged up to £800, so the money the Government are putting in is scratching the surface for those people, who might be employing someone else—a low-paid worker. They might not be able to do that now.</w:t>
      </w:r>
    </w:p>
    <w:p>
      <w:r>
        <w:rPr>
          <w:sz w:val="22"/>
        </w:rPr>
        <w:t>The Government can go further by talking about the high streets. Why do they not cut the VAT on hospitality till 2027? Do something that encourages the economy and lets the high street employ more people. To diverge a little bit from the noble Lord, Lord Sharpe, we should be going for growth with better deals with Europe. We should have closer ties with Europe and have more influence there. The NIC decision should be reversed. These measures would actually put more money in people’s pockets.</w:t>
      </w:r>
    </w:p>
    <w:p>
      <w:r>
        <w:rPr>
          <w:sz w:val="22"/>
        </w:rPr>
        <w:t>The increase in the minimum wage is welcome; it should be increased because it is the right thing to do. I have listened to trade union leaders over months, and I totally agree with that. It has taken too long to do and it is in the right direction, but you have to couple it up with how you stimulate the economy to employ those people. I think that is where the argument on the regret amendment is. I cannot support the amendment, but the Government need to be mindful that it is a two-edged sword.</w:t>
      </w:r>
    </w:p>
    <w:p>
      <w:r>
        <w:rPr>
          <w:sz w:val="22"/>
        </w:rPr>
        <w:t>There was an argument that the employment Bill was tilted a bit too much towards employment and employment laws. That is coming to fruition now, sadly. We need a better balance. We need to be reasonable and responsible—I think those were the words we used—because it goes hand in glove. It is almost as if the minimum wage goes up but the employers pay for it. This is not new money; it comes out of the entire pot of the economy. You really do not want to kill the golden goose laying the egg that pays for the minimum wage to go up. My concern is that we need to do more to put money in people’s pockets. That is how you stimulate growth and how you make the economy get stronger, not just by increasing the minimum wage and then putting tax after tax on people, making it disappear.</w:t>
      </w:r>
    </w:p>
    <w:p/>
    <w:p>
      <w:r>
        <w:rPr>
          <w:b/>
          <w:color w:val="1A4A6E"/>
          <w:sz w:val="22"/>
        </w:rPr>
        <w:t>Lord Hannett of Everton</w:t>
      </w:r>
    </w:p>
    <w:p>
      <w:r>
        <w:rPr>
          <w:sz w:val="22"/>
        </w:rPr>
        <w:t>My Lords, I am grateful for the support for the National Minimum Wage (Amendment) Regulations 2026 and respect the thoughtful contributions from across the House. I thank my noble friend Lady Carberry for her support for the instrument and note with thanks her service on the Low Pay Commission. I also thank my noble friend Lord Sikka for his support and insightful comments.</w:t>
      </w:r>
    </w:p>
    <w:p>
      <w:r>
        <w:rPr>
          <w:sz w:val="22"/>
        </w:rPr>
        <w:t>Let me hit the nail on the head about the Tony Blair Institute. Tony Blair’s Government created the LPC and we trust its judgment to balance competing factors, including businesses, the economy and growth. In 2025, the UK was the third fastest-growing economy in the G7, behind only the US and Canada. To declare an interest, I am a personal friend of Tony Blair. There are a lot of things I agree with him on but I totally disagree with him on this matter.</w:t>
      </w:r>
    </w:p>
    <w:p>
      <w:r>
        <w:rPr>
          <w:sz w:val="22"/>
        </w:rPr>
        <w:t>Contrary to the amendment tabled, the Government are committed to helping young people to get and retain good jobs. The Low Pay Commission was specifically asked to consider the impact of the minimum wage increase on youth employment and participation in education. After thorough consultation and analysis of labour market evidence, the commission has found no clear indication that recent increases in the national minimum wage have led to a decline in employment among young people. The Government remain committed to ensuring that work pays, while making sure that any future adjustments to youth rates do not harm employment opportunities.</w:t>
      </w:r>
    </w:p>
    <w:p>
      <w:r>
        <w:rPr>
          <w:sz w:val="22"/>
        </w:rPr>
        <w:t>Building on the £1.5 billion announced at the Budget for the youth guarantee and changes to the growth and skills levy, the Secretary of State for Work and Pensions has announced an additional package of almost £1 billion in investment, unlocking up to 200,000 jobs and apprenticeship opportunities by reducing the cost of hiring young people. I agree with my noble friend Lady Carberry when she says that the youth jobs grant provides an employer with hiring incentives worth £3,000. Let us not pooh-pooh that; it is money going into employers to employ young people between the ages of 18 and 24 who have been on universal credit and looking for work for six months.</w:t>
      </w:r>
    </w:p>
    <w:p/>
    <w:p>
      <w:r>
        <w:rPr>
          <w:b/>
          <w:color w:val="1A4A6E"/>
          <w:sz w:val="22"/>
        </w:rPr>
        <w:t>Lord Goddard of Stockport</w:t>
      </w:r>
    </w:p>
    <w:p>
      <w:r>
        <w:rPr>
          <w:sz w:val="22"/>
        </w:rPr>
        <w:t>My Lords, I am very grateful to the Minister for his response. I was not expecting Confucius, but of course I defer to that ancient wisdom.</w:t>
      </w:r>
    </w:p>
    <w:p>
      <w:r>
        <w:rPr>
          <w:sz w:val="22"/>
        </w:rPr>
        <w:t>I listened very carefully to what was said, in particular by the noble Baroness, Lady Carberry of Muswell Hill. I think she said—she will correct me if I am wrong—that the Low Pay Commission found it difficult to separate the various cost pressures affecting the hospitality industry particularly, including the effects of higher or rising pay. I would argue, therefore, that that is not particularly evidence-based. It would seem slightly reckless to make that recommendation if you cannot determine the causes of the headwinds—but I will park that for the time being.</w:t>
      </w:r>
    </w:p>
    <w:p/>
    <w:p>
      <w:r>
        <w:rPr>
          <w:b/>
          <w:color w:val="1A4A6E"/>
          <w:sz w:val="22"/>
        </w:rPr>
        <w:t>Lord Leong</w:t>
      </w:r>
    </w:p>
    <w:p>
      <w:r>
        <w:rPr>
          <w:sz w:val="22"/>
        </w:rPr>
        <w:t>Perhaps I could recommend to the noble Lord that he takes time to read the Low Pay Commission’s report, which sets out its reasoning in full, and the evidence base it is drawing on. I may have made that point clumsily. I certainly did not mean to disparage the Low Pay Commission. I was trying to convey its sense that it could not find evidence to attribute any negative effects on the labour market for young people specifically to the national living wage as applied in the rates for those young people. It was trying to make an assessment of the extent to which the minimum wage rates were the cause of any detrimental effects on the labour market and could not find that it was the low pay rates which had that negative effect. The reasoning is set out in great detail in that report.</w:t>
      </w:r>
    </w:p>
    <w:p/>
    <w:p>
      <w:r>
        <w:rPr>
          <w:b/>
          <w:color w:val="1A4A6E"/>
          <w:sz w:val="22"/>
        </w:rPr>
        <w:t>Lord Sharpe of Epsom</w:t>
      </w:r>
    </w:p>
    <w:p>
      <w:r>
        <w:rPr>
          <w:sz w:val="22"/>
        </w:rPr>
        <w:t>I thank the noble Baroness for that clarification. I will definitely make a point of reading that and perhaps return to it, depending on what I see.</w:t>
      </w:r>
    </w:p>
    <w:p>
      <w:r>
        <w:rPr>
          <w:sz w:val="22"/>
        </w:rPr>
        <w:t>I say to the noble Lord, Lord Hannett of Everton, who made some very good points, that the camel’s back is already broken when it comes to youth unemployment. It is at 16.1%—a point I made in my earlier remarks. That is higher than the EU average, which is a pretty woeful state of affairs. In answer to the noble Lord’s question, unemployment is at 5.2% now, but, as we also heard and as I reminded the House, the OBR has forecast that it will rise to 7%.</w:t>
      </w:r>
    </w:p>
    <w:p>
      <w:r>
        <w:rPr>
          <w:sz w:val="22"/>
        </w:rPr>
        <w:t>I am grateful to the noble Baroness, Lady Bennett of Manor Castle, for her remarks. I would also point her in the direction of the Resolution Foundation, which has a direct line into the Treasury; it was not just the Tony Blair Institute. For the time being, I rest my case on Green economics.</w:t>
      </w:r>
    </w:p>
    <w:p>
      <w:r>
        <w:rPr>
          <w:sz w:val="22"/>
        </w:rPr>
        <w:t>It is always a pleasure to hear from the noble Lord, Lord Sikka. I think his argument was, “If you agree with me politically, you have empathy; if you don’t, you haven’t”. In which case, I would argue that it is empathetic to try to keep people in jobs rather than price them out. That is empathy. I beg leave to withdraw my amendment.</w:t>
      </w:r>
    </w:p>
    <w:p/>
    <w:p>
      <w:r>
        <w:rPr>
          <w:b/>
          <w:color w:val="1A4A6E"/>
          <w:sz w:val="22"/>
        </w:rPr>
        <w:t>Baroness Carberry of Muswell Hill</w:t>
      </w:r>
    </w:p>
    <w:p>
      <w:r>
        <w:rPr>
          <w:sz w:val="22"/>
        </w:rPr>
        <w:t>Perhaps I could recommend to the noble Lord that he takes time to read the Low Pay Commission’s report, which sets out its reasoning in full, and the evidence base it is drawing on. I may have made that point clumsily. I certainly did not mean to disparage the Low Pay Commission. I was trying to convey its sense that it could not find evidence to attribute any negative effects on the labour market for young people specifically to the national living wage as applied in the rates for those young people. It was trying to make an assessment of the extent to which the minimum wage rates were the cause of any detrimental effects on the labour market and could not find that it was the low pay rates which had that negative effect. The reasoning is set out in great detail in that report.</w:t>
      </w:r>
    </w:p>
    <w:p/>
    <w:p>
      <w:r>
        <w:rPr>
          <w:b/>
          <w:color w:val="1A4A6E"/>
          <w:sz w:val="22"/>
        </w:rPr>
        <w:t>Lord Sharpe of Epsom</w:t>
      </w:r>
    </w:p>
    <w:p>
      <w:r>
        <w:rPr>
          <w:sz w:val="22"/>
        </w:rPr>
        <w:t>I thank the noble Baroness for that clarification. I will definitely make a point of reading that and perhaps return to it, depending on what I see. I say to the noble Lord, Lord Hannett of Everton, who made some very good points, that the camel’s back is already broken when it comes to youth unemployment. It is at 16.1%—a point I made in my earlier remarks. That is higher than the EU average, which is a pretty woeful state of affairs. In answer to the noble Lord’s question, unemployment is at 5.2% now, but, as we also heard and as I reminded the House, the OBR has forecast that it will rise to 7%. I am grateful to the noble Baroness, Lady Bennett of Manor Castle, for her remarks. I would also point her in the direction of the Resolution Foundation, which has a direct line into the Treasury; it was not just the Tony Blair Institute. For the time being, I rest my case on Green economics. It is always a pleasure to hear from the noble Lord, Lord Sikka. I think his argument was, “If you agree with me politically, you have empathy; if you don’t, you haven’t”. In which case, I would argue that it is empathetic to try to keep people in jobs rather than price them out. That is empathy.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