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 Support for Children</w:t>
      </w:r>
    </w:p>
    <w:p>
      <w:r>
        <w:rPr>
          <w:sz w:val="20"/>
        </w:rPr>
        <w:t>17 March 2026  ·  Commons  ·  Oral Questions</w:t>
      </w:r>
    </w:p>
    <w:p>
      <w:r>
        <w:rPr>
          <w:b/>
        </w:rPr>
        <w:t xml:space="preserve">Policy areas: </w:t>
      </w:r>
      <w:r>
        <w:rPr>
          <w:sz w:val="20"/>
        </w:rPr>
        <w:t>Children and families, Crime, justice and law, Education, training and skills, Society and culture</w:t>
      </w:r>
    </w:p>
    <w:p>
      <w:r>
        <w:rPr>
          <w:b/>
        </w:rPr>
        <w:t xml:space="preserve">Topics: </w:t>
      </w:r>
      <w:r>
        <w:rPr>
          <w:sz w:val="20"/>
        </w:rPr>
        <w:t>knife crime prevention, reoffending plans, support for children, youth justice reform</w:t>
      </w:r>
    </w:p>
    <w:p>
      <w:r>
        <w:rPr>
          <w:b/>
        </w:rPr>
        <w:t xml:space="preserve">Source: </w:t>
      </w:r>
      <w:r>
        <w:rPr>
          <w:sz w:val="20"/>
        </w:rPr>
        <w:t>https://hansard.parliament.uk/Commons/2026-03-17/debates/B8A26536-6516-46F7-9972-7AA18515093A/KnifeCrimeSupportForChildren</w:t>
      </w:r>
    </w:p>
    <w:p/>
    <w:p>
      <w:r>
        <w:rPr>
          <w:b/>
          <w:color w:val="1A4A6E"/>
          <w:sz w:val="22"/>
        </w:rPr>
        <w:t>Adam Thompson (Lab)</w:t>
      </w:r>
    </w:p>
    <w:p>
      <w:r>
        <w:rPr>
          <w:sz w:val="22"/>
        </w:rPr>
        <w:t>14. What steps he is taking to help support children involved in knife crime through the criminal justice system.</w:t>
      </w:r>
    </w:p>
    <w:p/>
    <w:p>
      <w:r>
        <w:rPr>
          <w:b/>
          <w:color w:val="1A4A6E"/>
          <w:sz w:val="22"/>
        </w:rPr>
        <w:t>Jake Richards (The Parliamentary Under-Secretary of State for Justice)</w:t>
      </w:r>
    </w:p>
    <w:p>
      <w:r>
        <w:rPr>
          <w:sz w:val="22"/>
        </w:rPr>
        <w:t>This Labour Government are committed to halving knife violence. We have introduced reforms to ensure that every child caught with a knife receives a mandatory plan to prevent reoffending. There is still much more to do, and we will set out a cross-Government plan to reform the youth justice system over the coming weeks.</w:t>
      </w:r>
    </w:p>
    <w:p/>
    <w:p>
      <w:r>
        <w:rPr>
          <w:b/>
          <w:color w:val="1A4A6E"/>
          <w:sz w:val="22"/>
        </w:rPr>
        <w:t>Adam Thompson</w:t>
      </w:r>
    </w:p>
    <w:p>
      <w:r>
        <w:rPr>
          <w:sz w:val="22"/>
        </w:rPr>
        <w:t>In December 2024, 18-year-old Noah Smedley from Ilkeston in my constituency was killed when he was stabbed by a 17-year-old armed with a Rambo knife. For a young man to lose his life this way, murdered by another teenager, was absolutely devastating to our community. There was a very deep public outcry of grief in this tight-knit town with a strong local identity. Noah’s death hit the town profoundly. Could the Minister outline the work that the Government are doing to protect young people, especially teenage boys, from the horrors of knife crime?</w:t>
      </w:r>
    </w:p>
    <w:p/>
    <w:p>
      <w:r>
        <w:rPr>
          <w:b/>
          <w:color w:val="1A4A6E"/>
          <w:sz w:val="22"/>
        </w:rPr>
        <w:t>Jake Richards</w:t>
      </w:r>
    </w:p>
    <w:p>
      <w:r>
        <w:rPr>
          <w:sz w:val="22"/>
        </w:rPr>
        <w:t>Each case is an absolutely tragedy, and Noah’s is no different. On behalf of the Government, I send our commiserations and thoughts to his family and, indeed, the whole community, which suffers when these events occur.</w:t>
      </w:r>
    </w:p>
    <w:p>
      <w:r>
        <w:rPr>
          <w:sz w:val="22"/>
        </w:rPr>
        <w:t>In the past 18 months of this Labour Government, we have seen an 8% reduction in knife crime, which is a start. Very recently, we invested a further £15 million in the turnaround programme—a specialist programme aimed at early intervention, working particularly with young people and teenagers. We have set out a three-year funding settlement for youth justice services, offering for the first time in a generation that stability and certainty. We have taken tens of thousands of dangerous knives off the streets, and have invested in violence reduction units, young futures hubs and young futures panels. There is a lot more to do, but this Labour Government are getting on with the job of tackling knife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