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GP Contract</w:t>
      </w:r>
    </w:p>
    <w:p>
      <w:r>
        <w:rPr>
          <w:sz w:val="20"/>
        </w:rPr>
        <w:t>17 March 2026  ·  Lords  ·  Proceedings</w:t>
      </w:r>
    </w:p>
    <w:p>
      <w:r>
        <w:rPr>
          <w:b/>
        </w:rPr>
        <w:t xml:space="preserve">Source: </w:t>
      </w:r>
      <w:r>
        <w:rPr>
          <w:sz w:val="20"/>
        </w:rPr>
        <w:t>https://hansard.parliament.uk/Lords/2026-03-17/debates/5C9A8FAE-6543-4659-898D-DCCEEAE5DA2C/GpContract</w:t>
      </w:r>
    </w:p>
    <w:p/>
    <w:p>
      <w:r>
        <w:rPr>
          <w:b/>
          <w:color w:val="1A4A6E"/>
          <w:sz w:val="22"/>
        </w:rPr>
        <w:t>Lord Kamall</w:t>
      </w:r>
    </w:p>
    <w:p>
      <w:r>
        <w:rPr>
          <w:sz w:val="22"/>
        </w:rPr>
        <w:t>My Lords, I am grateful to the Government for this repeat. The Minister in the other place pointed to 1.3 million referrals being diverted through something called “advice and guidance”. This means that GPs must seek input from a specialist before making a referral, but some professional bodies have warned that this mandatory approach will risk creating barriers to patients accessing specialist care and may compromise patients’ safety if they are not referred in a timely manner. To address these concerns, can the Minister set out what clinical safeguards are in place where a GP believes a patient needs to be referred directly to a specialist but is instead referred to go through this advice and guidance process? If a patient comes to harm as a result of any delay due to not being referred directly to a specialist, who will bear responsibility for that decision and how will accountability be determined?</w:t>
      </w:r>
    </w:p>
    <w:p/>
    <w:p>
      <w:r>
        <w:rPr>
          <w:b/>
          <w:color w:val="1A4A6E"/>
          <w:sz w:val="22"/>
        </w:rPr>
        <w:t>The Parliamentary Under-Secretary of State, Department of Health and Social Care (Lab)</w:t>
      </w:r>
    </w:p>
    <w:p>
      <w:r>
        <w:rPr>
          <w:sz w:val="22"/>
        </w:rPr>
        <w:t>As the noble Lord said, we have seen 1.3 million people diverted since April 2025. Otherwise, they would have been added to the electives waiting list, in clinical terms, unnecessarily. The main thing I can say to the noble Lord on advice and guidance is that I think the figures speak for themselves. That is why we are embedding it into the core contract. We are recognising it as routine practice. It provides more predictable funding and removes annual sign-ups. More generally, I must emphasise to the noble Lord that it does not take away a GP’s right to refer. That remains a matter of clinical judgment and, as in all things, clinical judgment will rule the day.</w:t>
      </w:r>
    </w:p>
    <w:p/>
    <w:p>
      <w:r>
        <w:rPr>
          <w:b/>
          <w:color w:val="1A4A6E"/>
          <w:sz w:val="22"/>
        </w:rPr>
        <w:t>Lord Scriven</w:t>
      </w:r>
    </w:p>
    <w:p>
      <w:r>
        <w:rPr>
          <w:sz w:val="22"/>
        </w:rPr>
        <w:t>My Lords, the Government have now mandated a cast-iron guarantee that GP practices’ online portals must remain open in core hours, but a portal is merely a digital letterbox, it is not a clinician. Has the department conducted a full clinical risk assessment of the danger of red-flag symptoms being buried in high volumes of routine digital traffic? If so, will the Minister publish those findings today? If not, how can the Minister guarantee that this always-on requirement is clinically safe for patients?</w:t>
      </w:r>
    </w:p>
    <w:p/>
    <w:p>
      <w:r>
        <w:rPr>
          <w:b/>
          <w:color w:val="1A4A6E"/>
          <w:sz w:val="22"/>
        </w:rPr>
        <w:t>Baroness Merron</w:t>
      </w:r>
    </w:p>
    <w:p>
      <w:r>
        <w:rPr>
          <w:sz w:val="22"/>
        </w:rPr>
        <w:t>When we develop digital approaches, I have to say again that the figures speak for themselves on, for example, patient satisfaction with general practice: people believe it is finally moving in the right direction. According to the Office for National Statistics, some 77% of people described contacting their GP as easy. That was in January this year, and it was up from just 60% in 2024. I think the public are giving their own view. On development of online access, we always ensure that patient safety is at its heart. I cannot give the commitment to publish that the noble Lord seeks, but I will be very happy to write to him and place a copy of the letter in the Library of the House, giving all the detail about how patient safety is assured. That is core to all our work and developments.</w:t>
      </w:r>
    </w:p>
    <w:p/>
    <w:p>
      <w:r>
        <w:rPr>
          <w:b/>
          <w:color w:val="1A4A6E"/>
          <w:sz w:val="22"/>
        </w:rPr>
        <w:t>Baroness Bottomley of Nettlestone</w:t>
      </w:r>
    </w:p>
    <w:p>
      <w:r>
        <w:rPr>
          <w:sz w:val="22"/>
        </w:rPr>
        <w:t>My Lords, it is evident all over the country that there is an epidemic of sick notes. Is there anything that the Government are doing to strengthen the arm of GPs who try to resist giving a sick note on simple request?</w:t>
      </w:r>
    </w:p>
    <w:p/>
    <w:p>
      <w:r>
        <w:rPr>
          <w:b/>
          <w:color w:val="1A4A6E"/>
          <w:sz w:val="22"/>
        </w:rPr>
        <w:t>Baroness Merron</w:t>
      </w:r>
    </w:p>
    <w:p>
      <w:r>
        <w:rPr>
          <w:sz w:val="22"/>
        </w:rPr>
        <w:t>If I have understood the noble Baroness correctly—forgive me if I have not—the GP contract does not address that directly. That is obviously a more general but important point about GPs’ practices and how they deal with matters. GPs are given advice in their updated training on how to manage those situations, and I expect them to follow it.</w:t>
      </w:r>
    </w:p>
    <w:p/>
    <w:p>
      <w:r>
        <w:rPr>
          <w:b/>
          <w:color w:val="1A4A6E"/>
          <w:sz w:val="22"/>
        </w:rPr>
        <w:t>Baroness Gerada</w:t>
      </w:r>
    </w:p>
    <w:p>
      <w:r>
        <w:rPr>
          <w:sz w:val="22"/>
        </w:rPr>
        <w:t>My Lords, the new GP contract appears to be baking in access over continuity: my GP, when I want to see him. How will the Government protect continuity of care, which is after all what keeps the NHS safe and provides value for money, and which patients welcome?</w:t>
      </w:r>
    </w:p>
    <w:p/>
    <w:p>
      <w:r>
        <w:rPr>
          <w:b/>
          <w:color w:val="1A4A6E"/>
          <w:sz w:val="22"/>
        </w:rPr>
        <w:t>Baroness Merron</w:t>
      </w:r>
    </w:p>
    <w:p>
      <w:r>
        <w:rPr>
          <w:sz w:val="22"/>
        </w:rPr>
        <w:t>We have already said that through our 10-year plan, and this contract very much ties into the main pillars of the plan. We found GP services in a very difficult and challenging state, as I know the noble Baroness will be more than aware. We regard GP services as the front door. We want to see that continuity of care and we expect GPs to organise it accordingly. We all understand that it is not always possible, but clearly the best form of care, whether in the community or in hospital, is on a continuous basis and wrapped around the patient’s needs, not the other way around.</w:t>
      </w:r>
    </w:p>
    <w:p/>
    <w:p>
      <w:r>
        <w:rPr>
          <w:b/>
          <w:color w:val="1A4A6E"/>
          <w:sz w:val="22"/>
        </w:rPr>
        <w:t>The Lord Bishop of Manchester</w:t>
      </w:r>
    </w:p>
    <w:p>
      <w:r>
        <w:rPr>
          <w:sz w:val="22"/>
        </w:rPr>
        <w:t>My Lords, the Statement made in the other place refers explicitly to coastal areas and deprived places, and I welcome that. Will the Minister say something about how we can ensure that there is good access to GP services in rural areas?</w:t>
      </w:r>
    </w:p>
    <w:p/>
    <w:p>
      <w:r>
        <w:rPr>
          <w:b/>
          <w:color w:val="1A4A6E"/>
          <w:sz w:val="22"/>
        </w:rPr>
        <w:t>Baroness Merron</w:t>
      </w:r>
    </w:p>
    <w:p>
      <w:r>
        <w:rPr>
          <w:sz w:val="22"/>
        </w:rPr>
        <w:t>The right reverend Prelate is right to raise this. We have been very concerned for some time about the inequalities in coastal areas and areas of greatest need, where healthy life expectancy is the lowest. That includes communities with higher deprivation levels. That is why we began our reforms last year with an independent review of the outdated Carr-Hill formula. That is about the distribution of GP funding, which is fundamental to the point the right reverend Prelate makes. It is based on data that is around 25 years old in some cases, and clearly our population has changed. I look forward to updating the House when that review is concluded.</w:t>
      </w:r>
    </w:p>
    <w:p/>
    <w:p>
      <w:r>
        <w:rPr>
          <w:b/>
          <w:color w:val="1A4A6E"/>
          <w:sz w:val="22"/>
        </w:rPr>
        <w:t>Baroness Manzoor</w:t>
      </w:r>
    </w:p>
    <w:p>
      <w:r>
        <w:rPr>
          <w:sz w:val="22"/>
        </w:rPr>
        <w:t>I welcome some of the criteria that are going to be used, particularly for deprived communities, in relation to access, but there remains a postcode lottery in terms of access to GPs, particularly in deprived communities. My concern is that, with some of the algorithms and IT being used as a postbox, patients are being referred directly to A&amp;amp;E departments. Will the Government assess in A&amp;amp;E departments which people are being referred that way so, that we can ensure that that loophole is addressed?</w:t>
      </w:r>
    </w:p>
    <w:p/>
    <w:p>
      <w:r>
        <w:rPr>
          <w:b/>
          <w:color w:val="1A4A6E"/>
          <w:sz w:val="22"/>
        </w:rPr>
        <w:t>Baroness Merron</w:t>
      </w:r>
    </w:p>
    <w:p>
      <w:r>
        <w:rPr>
          <w:sz w:val="22"/>
        </w:rPr>
        <w:t>It is important to say that online access does not sit alone. There is also in-person access, including telephone access if people prefer that. The intention is not—and it is not the practice—that they are just postboxes. They are dealt with. We constantly keep those approaches under review. Our expansion is about access to GPs. That includes, for example, in answer to some of the points that have been raised today, including by the noble Baroness, repurposing £292 million from primary care network incentive scheme moneys to fund additional GP sessions to create more capacity, because that is necessary whatever way people make contact. That was based on feedback from the BMA, which said this would be a more effective use of funding.</w:t>
      </w:r>
    </w:p>
    <w:p/>
    <w:p>
      <w:r>
        <w:rPr>
          <w:b/>
          <w:color w:val="1A4A6E"/>
          <w:sz w:val="22"/>
        </w:rPr>
        <w:t>Baroness Browning</w:t>
      </w:r>
    </w:p>
    <w:p>
      <w:r>
        <w:rPr>
          <w:sz w:val="22"/>
        </w:rPr>
        <w:t>Is there any monitoring of when GPs insist on a telephone call rather than a face-to-face meeting, or when things are sent by email to the surgery and they are then triaged by others rather than their normal GP? Is there any identifying of just how many cases they miss of those very serious conditions that subsequently end in serious illness or even death? I am particularly thinking of such things as sepsis, where the symptoms are not always so overt to begin with as they are as the disease progresses. Is there any monitoring of how successful these new systems are in picking up those types of diseases?</w:t>
      </w:r>
    </w:p>
    <w:p/>
    <w:p>
      <w:r>
        <w:rPr>
          <w:b/>
          <w:color w:val="1A4A6E"/>
          <w:sz w:val="22"/>
        </w:rPr>
        <w:t>Baroness Merron</w:t>
      </w:r>
    </w:p>
    <w:p>
      <w:r>
        <w:rPr>
          <w:sz w:val="22"/>
        </w:rPr>
        <w:t>All the systems are under constant review. It might be helpful if I point out to the noble Baroness that one of the key things in the GP contract for 2026-27 is the requirement for all clinically urgent patients to be dealt with on the same day. That is not required currently; I think that will make a huge difference. Again, I emphasise that we will not be defining “clinically urgent”: it will be down to practices to use their clinical judgment, and that is the right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