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Crown Court Funding</w:t>
      </w:r>
    </w:p>
    <w:p>
      <w:r>
        <w:rPr>
          <w:sz w:val="20"/>
        </w:rPr>
        <w:t>17 March 2026  ·  Commons  ·  Oral Questions</w:t>
      </w:r>
    </w:p>
    <w:p>
      <w:r>
        <w:rPr>
          <w:b/>
        </w:rPr>
        <w:t xml:space="preserve">Policy areas: </w:t>
      </w:r>
      <w:r>
        <w:rPr>
          <w:sz w:val="20"/>
        </w:rPr>
        <w:t>Crime, justice and law, Government and public administration</w:t>
      </w:r>
    </w:p>
    <w:p>
      <w:r>
        <w:rPr>
          <w:b/>
        </w:rPr>
        <w:t xml:space="preserve">Topics: </w:t>
      </w:r>
      <w:r>
        <w:rPr>
          <w:sz w:val="20"/>
        </w:rPr>
        <w:t>courtroom technology, crown court funding, justice for victims, legal system capacity</w:t>
      </w:r>
    </w:p>
    <w:p>
      <w:r>
        <w:rPr>
          <w:b/>
        </w:rPr>
        <w:t xml:space="preserve">Source: </w:t>
      </w:r>
      <w:r>
        <w:rPr>
          <w:sz w:val="20"/>
        </w:rPr>
        <w:t>https://hansard.parliament.uk/Commons/2026-03-17/debates/5D8AA5DA-CE04-4238-B573-D24D9CD71777/CrownCourtFunding</w:t>
      </w:r>
    </w:p>
    <w:p/>
    <w:p>
      <w:r>
        <w:rPr>
          <w:b/>
          <w:color w:val="1A4A6E"/>
          <w:sz w:val="22"/>
        </w:rPr>
        <w:t>Anna Dixon (Lab)</w:t>
      </w:r>
    </w:p>
    <w:p>
      <w:r>
        <w:rPr>
          <w:sz w:val="22"/>
        </w:rPr>
        <w:t>15. What plans his Department has to provide adequate funding for the Crown court.</w:t>
      </w:r>
    </w:p>
    <w:p/>
    <w:p>
      <w:r>
        <w:rPr>
          <w:b/>
          <w:color w:val="1A4A6E"/>
          <w:sz w:val="22"/>
        </w:rPr>
        <w:t>Mr David Lammy (The Lord Chancellor and Secretary of State for Justice)</w:t>
      </w:r>
    </w:p>
    <w:p>
      <w:r>
        <w:rPr>
          <w:sz w:val="22"/>
        </w:rPr>
        <w:t>The Government have agreed a landmark £2.78 billion settlement for courts and tribunals over this next period. That includes £2.5 billion in resource funding—the highest level ever provided to His Majesty’s Courts Service—and £287 million in capital investment. Sitting days in the Crown court will also be uncapped for the next year, enabling courts to sit to maximum capacity.</w:t>
      </w:r>
    </w:p>
    <w:p/>
    <w:p>
      <w:r>
        <w:rPr>
          <w:b/>
          <w:color w:val="1A4A6E"/>
          <w:sz w:val="22"/>
        </w:rPr>
        <w:t>Anna Dixon</w:t>
      </w:r>
    </w:p>
    <w:p>
      <w:r>
        <w:rPr>
          <w:sz w:val="22"/>
        </w:rPr>
        <w:t>For victims of child sexual exploitation, rape and serious sexual offences, the option of having pre-recorded evidence has been a really positive step forward. However, when I visited Leeds Crown court recently, I heard that too often the equipment does not work, leading to significant delays and even postponement of hearings, which is obviously terrible for victims. Will the Secretary of State outline how that investment will help victims get the justice that they deserve and ensure that the technology is available in every courtroom?</w:t>
      </w:r>
    </w:p>
    <w:p/>
    <w:p>
      <w:r>
        <w:rPr>
          <w:b/>
          <w:color w:val="1A4A6E"/>
          <w:sz w:val="22"/>
        </w:rPr>
        <w:t>Lammy</w:t>
      </w:r>
    </w:p>
    <w:p>
      <w:r>
        <w:rPr>
          <w:sz w:val="22"/>
        </w:rPr>
        <w:t>My hon. Friend is right that too often there are problems in the use of that technology for defendants in court, and sometimes there are problems between the prison and the court as well. That is why capital funding is increasing by 46%, enabling essential maintenance, estate improvements and digital modernisation. I am grateful to her for continuing to champion the issue.</w:t>
      </w:r>
    </w:p>
    <w:p/>
    <w:p>
      <w:r>
        <w:rPr>
          <w:b/>
          <w:color w:val="1A4A6E"/>
          <w:sz w:val="22"/>
        </w:rPr>
        <w:t>Tim Farron (LD)</w:t>
      </w:r>
    </w:p>
    <w:p>
      <w:r>
        <w:rPr>
          <w:sz w:val="22"/>
        </w:rPr>
        <w:t>Last year, Carlisle Crown court saw a reduction of 71 sitting days. Add to that the fact that Westmorland, our neck of the woods, lost our magistrates court in Kendal 10 years ago. Does that not remind us that backlogs are not because Britain has juries, but because we lack capacity in our judicial system? Will the Secretary of State restore those sitting days to Carlisle, and extend the number of sitting days in Lancaster, too? Will he also look at restoring magistrates courts to places like Westmorland?</w:t>
      </w:r>
    </w:p>
    <w:p/>
    <w:p>
      <w:r>
        <w:rPr>
          <w:b/>
          <w:color w:val="1A4A6E"/>
          <w:sz w:val="22"/>
        </w:rPr>
        <w:t>Lammy</w:t>
      </w:r>
    </w:p>
    <w:p>
      <w:r>
        <w:rPr>
          <w:sz w:val="22"/>
        </w:rPr>
        <w:t>As I said, the number is now uncapped, so the hon. Member will be pleased to hear that Carlisle will have the maximum number of sitting days that it can possibly have. He will note that there were substantial magistrates courts closures under the last Government, and a massive reduction in the number of magistrates. He will also have noted the extra funding that we have found, along with our ambition to increase the number of magistrates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