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 Bill [HL]</w:t>
      </w:r>
    </w:p>
    <w:p>
      <w:r>
        <w:rPr>
          <w:sz w:val="20"/>
        </w:rPr>
        <w:t>17 June 2026  ·  Lords  ·  Debate</w:t>
      </w:r>
    </w:p>
    <w:p>
      <w:r>
        <w:rPr>
          <w:b/>
        </w:rPr>
        <w:t xml:space="preserve">Policy areas: </w:t>
      </w:r>
      <w:r>
        <w:rPr>
          <w:sz w:val="20"/>
        </w:rPr>
        <w:t>Housing and planning</w:t>
      </w:r>
    </w:p>
    <w:p>
      <w:r>
        <w:rPr>
          <w:b/>
        </w:rPr>
        <w:t xml:space="preserve">Topics: </w:t>
      </w:r>
      <w:r>
        <w:rPr>
          <w:sz w:val="20"/>
        </w:rPr>
        <w:t>affordable housing, housing registers, right to buy, social housing stock</w:t>
      </w:r>
    </w:p>
    <w:p>
      <w:r>
        <w:rPr>
          <w:b/>
        </w:rPr>
        <w:t xml:space="preserve">Source: </w:t>
      </w:r>
      <w:r>
        <w:rPr>
          <w:sz w:val="20"/>
        </w:rPr>
        <w:t>https://hansard.parliament.uk/Lords/2026-06-17/debates/19C677DC-5761-4D39-83AE-A43AFF162E1B/SocialHousingBillHl</w:t>
      </w:r>
    </w:p>
    <w:p/>
    <w:p>
      <w:r>
        <w:rPr>
          <w:b/>
          <w:color w:val="1A4A6E"/>
          <w:sz w:val="22"/>
        </w:rPr>
        <w:t>Baroness Thornhill</w:t>
      </w:r>
    </w:p>
    <w:p>
      <w:r>
        <w:rPr>
          <w:sz w:val="22"/>
        </w:rPr>
        <w:t>My Lords, I open this group—which is a considerably better position than we were in on Monday, when I thought I would be closing it—by proposing Amendment 53. This group goes to the heart of the Bill’s central test: whether we are serious about ensuring that right to buy does not continue to deplete our social housing stock faster than we can replace it. Amendment 53 is about the transparency and accountability of that process. It requires annual local authority reporting of homes sold under the right to buy against homes newly provided. We need to look particularly at net loss and net gain. This way both the public—and the public are important—and the Government can see a trend within a local authority over time.</w:t>
      </w:r>
    </w:p>
    <w:p>
      <w:r>
        <w:rPr>
          <w:sz w:val="22"/>
        </w:rPr>
        <w:t>I decided to table this amendment because I was recently asked to speak at a housing conference, and I tried to ascertain information about social homes in Hertfordshire. It was more difficult than it should have been. Data is not easy to obtain, nor is it cumulative, so we cannot see trends. Of course, there is also the dilemma of affordable versus social, which we discussed at length on Monday. If we do not have the quality data that tells us on an authority-by-authority basis what is going on, we cannot know whether a policy is working and, more importantly, the Government cannot determine when it is appropriate to intervene.</w:t>
      </w:r>
    </w:p>
    <w:p>
      <w:r>
        <w:rPr>
          <w:sz w:val="22"/>
        </w:rPr>
        <w:t>It is worth saying that it is very clear that all housing providers are now having to deal with those with far more complex needs, disabilities and mental illness. It is tough having to ration a scarce resource on a daily basis. Housing officers are unsung heroes, in my book.</w:t>
      </w:r>
    </w:p>
    <w:p>
      <w:r>
        <w:rPr>
          <w:sz w:val="22"/>
        </w:rPr>
        <w:t>We went through the statistics at length on Monday, so let us just say that, whichever estimates you look at, we are nowhere near building either the amount or the right type of social housing needed. It is evident that demands for social housing vary considerably from area to area, and that the challenges of meeting those varied needs, with increasing homelessness and families in temporary accommodation, are bringing more councils into a precarious financial position, while others remain relatively unaffected. We believe that the responsibility to meet those needs should be spread fairly, as much as is practically possible, and that every council should take its responsibility seriously. I regret that I do not believe that is the case, which is why Amendment 53 matters. If there is no clear, consistent public record of what is happening locally, it becomes impossible to monitor trends and to direct change.</w:t>
      </w:r>
    </w:p>
    <w:p>
      <w:r>
        <w:rPr>
          <w:sz w:val="22"/>
        </w:rPr>
        <w:t>I turn briefly to the other amendments in this group. While I have some sympathy with Amendment 54 in the name of the noble Lord, Lord Holmes of Richmond, I believe it could possibly be unworkable in practice due to land availability, planning delays, and so on—all legitimate reasons for delay—so putting a time limit on it would not be helpful. We would prefer to encourage creative compliance than pinpoint an actual delivery date.</w:t>
      </w:r>
    </w:p>
    <w:p>
      <w:r>
        <w:rPr>
          <w:sz w:val="22"/>
        </w:rPr>
        <w:t>Clearly, Amendment 56 in the names of the noble Baroness, Lady O’Neill, and the noble Lord, Lord Jamieson, is almost a duplication of my amendment; likewise their Amendment 58B. It is interesting that across both Committee days we are going to be looking at collective amendments that clamour for more data of one kind or another. Obviously, it is up to Ministers to know whether they have the data they need to inform policy and make judgments on whether or not a policy is working, and we need that same data to be able to scrutinise it. In my heart, I hope the Minister tells me, “Yes, the data’s actually there, Lady Thornhill, you just weren’t looking in the right place”, but if it is available somewhere, it is probably not publicly or easily.</w:t>
      </w:r>
    </w:p>
    <w:p>
      <w:r>
        <w:rPr>
          <w:sz w:val="22"/>
        </w:rPr>
        <w:t>On Amendment 55, I am interested in what the noble Baroness, Lady O’Neill, has to say, but I hope the Government are more aspirational than one-for-one replacement, given the scale of need. But I say again that without knowing what each local authority is actually losing and delivering—hence my Amendment 92 on our first day in Committee regarding conflation of the terms “affordable” and “social” housing—we will not know what is happening on the ground. Trends over time are important, not just averages on a national level but over local authority areas, which, as we have also discussed previously, are going to get much larger. Accountability, in our view from these Benches, therefore needs to be stronger in these new mayoral authorities and the larger unitaries. I beg to move.</w:t>
      </w:r>
    </w:p>
    <w:p/>
    <w:p>
      <w:r>
        <w:rPr>
          <w:b/>
          <w:color w:val="1A4A6E"/>
          <w:sz w:val="22"/>
        </w:rPr>
        <w:t>Lord Jamieson</w:t>
      </w:r>
    </w:p>
    <w:p>
      <w:r>
        <w:rPr>
          <w:sz w:val="22"/>
        </w:rPr>
        <w:t>My Lords, I was going to say I was grateful to all noble Lords who had spoken in the debate, but I am certainly most grateful to the noble Baroness, Lady Thornhill, for doing so. She identifies a couple of critical issues: the need for more housing and the need for clarity and information. That is important.</w:t>
      </w:r>
    </w:p>
    <w:p>
      <w:r>
        <w:rPr>
          <w:sz w:val="22"/>
        </w:rPr>
        <w:t>It is important that we keep a sense of perspective here about right to buy. It does not mean that that home disappears, or that the family living in it disappear; they are still in that home, and in many cases they will remain in it for many years, irrespective of whether it is a social home or they actually acquire it. The issue is therefore not about the loss of physical dwellings but about the change in tenure and the availability of social housing for other tenants. That is precisely why the questions raised by the noble Baroness, Lady Thornhill, and the amendments that we have tabled address the serious discussion about replacement. We need reliable, current information and data.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