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Sector Investment: Lancashire</w:t>
      </w:r>
    </w:p>
    <w:p>
      <w:r>
        <w:rPr>
          <w:sz w:val="20"/>
        </w:rPr>
        <w:t>17 June 2026  ·  Commons  ·  Debate</w:t>
      </w:r>
    </w:p>
    <w:p>
      <w:r>
        <w:rPr>
          <w:b/>
        </w:rPr>
        <w:t xml:space="preserve">Policy areas: </w:t>
      </w:r>
      <w:r>
        <w:rPr>
          <w:sz w:val="20"/>
        </w:rPr>
        <w:t>Business and industry, Economy</w:t>
      </w:r>
    </w:p>
    <w:p>
      <w:r>
        <w:rPr>
          <w:b/>
        </w:rPr>
        <w:t xml:space="preserve">Topics: </w:t>
      </w:r>
      <w:r>
        <w:rPr>
          <w:sz w:val="20"/>
        </w:rPr>
        <w:t>economic potential, government support for business, infrastructure investment, private sector investment, regional economic growth</w:t>
      </w:r>
    </w:p>
    <w:p>
      <w:r>
        <w:rPr>
          <w:b/>
        </w:rPr>
        <w:t xml:space="preserve">Source: </w:t>
      </w:r>
      <w:r>
        <w:rPr>
          <w:sz w:val="20"/>
        </w:rPr>
        <w:t>https://hansard.parliament.uk/Commons/2026-06-17/debates/ABE4E179-B7CF-4C3C-BBFE-F208C9532A43/PrivateSectorInvestmentLancashire</w:t>
      </w:r>
    </w:p>
    <w:p/>
    <w:p>
      <w:r>
        <w:rPr>
          <w:b/>
          <w:color w:val="1A4A6E"/>
          <w:sz w:val="22"/>
        </w:rPr>
        <w:t>Maya Ellis (Lab)</w:t>
      </w:r>
    </w:p>
    <w:p>
      <w:r>
        <w:rPr>
          <w:sz w:val="22"/>
        </w:rPr>
        <w:t>I am grateful for the opportunity to debate Government support for private investment in Lancashire this evening. Lancashire is my home. It is also the home of some of the most powerful innovators that we have in this country. Often, they fly under the radar of both Government and private investors. In many ways, that is because they do not need us. They already have exceptional trade links and supply chains within their own sectors—decades-old business models in multi-generational companies that just work—so they crack on, quietly making money for this country and prosperity for themselves. In some ways, they do not need our help when they have figured it out for themselves for so long, but we need them. We need companies that have drive and that, with Government support and further investment in enabling infrastructure, could do 10 times what they are currently doing for our economy.</w:t>
      </w:r>
    </w:p>
    <w:p>
      <w:r>
        <w:rPr>
          <w:sz w:val="22"/>
        </w:rPr>
        <w:t>As a Labour Government, we are great at helping people who are struggling and who do not have the opportunities they deserve. I am grateful for the millions this Government are investing into Lancashire through Pride in Place projects, which will absolutely improve health and wellbeing—something we have particular need for in our county, where poor health accounts for a significant portion of the productivity gap. But, as a Labour Government, I think we could be more honest with ourselves that while overcoming deprivation is a top priority, growth is a top priority too. We could also be better at recognising where those growth opportunities are.</w:t>
      </w:r>
    </w:p>
    <w:p>
      <w:r>
        <w:rPr>
          <w:sz w:val="22"/>
        </w:rPr>
        <w:t>I think it is fair to say that this Government are pretty convinced by agglomeration economics and by the idea that if we invest in city regions, the wealth will trickle out. But what happens somewhere like Lancashire, where there is already wealth but it has been supported consistently for decades by EU funding and then by the crisis and resilience fund and the shared prosperity fund, all of which have now been removed? It feels shortsighted to pull the rug from under Lancashire’s thriving economy in the hope that some wealth might trickle out from surrounding city regions in 20 years or so.</w:t>
      </w:r>
    </w:p>
    <w:p/>
    <w:p>
      <w:r>
        <w:rPr>
          <w:b/>
          <w:color w:val="1A4A6E"/>
          <w:sz w:val="22"/>
        </w:rPr>
        <w:t>Leigh Ingham (Lab)</w:t>
      </w:r>
    </w:p>
    <w:p>
      <w:r>
        <w:rPr>
          <w:sz w:val="22"/>
        </w:rPr>
        <w:t>My hon. Friend makes an excellent point, particularly around growth in cities and towns, which I am particularly interested in. Over the last 10 years, we have seen growth of around 10% in our cities whereas growth has been around 5% in our towns. Does she agree that if we do not invest in our towns, particularly where they are outside of city regions, we will miss a crucial opportunity to uplift everyone?</w:t>
      </w:r>
    </w:p>
    <w:p/>
    <w:p>
      <w:r>
        <w:rPr>
          <w:b/>
          <w:color w:val="1A4A6E"/>
          <w:sz w:val="22"/>
        </w:rPr>
        <w:t>Maya Ellis</w:t>
      </w:r>
    </w:p>
    <w:p>
      <w:r>
        <w:rPr>
          <w:sz w:val="22"/>
        </w:rPr>
        <w:t>I absolutely agree. As I will come on to, it is about ensuring that we make the most of all areas of our country. Some of those areas already have growth, and we need to ensure that we are expanding the growth that is already there.</w:t>
      </w:r>
    </w:p>
    <w:p>
      <w:r>
        <w:rPr>
          <w:sz w:val="22"/>
        </w:rPr>
        <w:t>Without a proper holistic look at how the Government can support businesses in Lancashire, not only will businesses struggle, but our UK economy will struggle more when we miss out on the huge potential for growth.</w:t>
      </w:r>
    </w:p>
    <w:p>
      <w:r>
        <w:rPr>
          <w:sz w:val="22"/>
        </w:rPr>
        <w:t>I could stand here all night waxing lyrical about how wonderful Lancashire is—our hills, our grand town halls, our coastline, our grit—but I know none of those things speak the language of the Treasury, Government and growth, so I will focus on the numbers and the examples of how the Government have a growth opportunity in Lancashire that they need to not miss.</w:t>
      </w:r>
    </w:p>
    <w:p>
      <w:r>
        <w:rPr>
          <w:sz w:val="22"/>
        </w:rPr>
        <w:t>Lancashire is a £40 billion GVA powerhouse. That makes us the 5th largest economy in the north. As the Minister knows, the current growth narrative for the north is often dominated by our major metropolitan neighbours. While we celebrate their success, any true growth narrative for the north must take non-metropolitan areas into account. At this point, let me be clear: “non-metropolitan” does not mean rural. There is a serious risk of people in Westminster making that mistake.</w:t>
      </w:r>
    </w:p>
    <w:p/>
    <w:p>
      <w:r>
        <w:rPr>
          <w:b/>
          <w:color w:val="1A4A6E"/>
          <w:sz w:val="22"/>
        </w:rPr>
        <w:t>Paul Foster (Lab)</w:t>
      </w:r>
    </w:p>
    <w:p>
      <w:r>
        <w:rPr>
          <w:sz w:val="22"/>
        </w:rPr>
        <w:t>My hon. Friend is a passionate advocate for the Ribble Valley in Lancashire. Does she agree that Lancashire has missed out on millions of pounds of investment because the likes of Manchester and Liverpool have been prioritised and because we have not had a fully functioning combined authority?</w:t>
      </w:r>
    </w:p>
    <w:p/>
    <w:p>
      <w:r>
        <w:rPr>
          <w:b/>
          <w:color w:val="1A4A6E"/>
          <w:sz w:val="22"/>
        </w:rPr>
        <w:t>Maya Ellis</w:t>
      </w:r>
    </w:p>
    <w:p>
      <w:r>
        <w:rPr>
          <w:sz w:val="22"/>
        </w:rPr>
        <w:t>I completely agree with my hon. Friend. As I will come on to, the people and places in counties such as Lancashire deserve that kind of funding. Even if the politicians who have been making the decisions have maybe delayed those opportunities to get devolution, we should not penalise the people there for that.</w:t>
      </w:r>
    </w:p>
    <w:p>
      <w:r>
        <w:rPr>
          <w:sz w:val="22"/>
        </w:rPr>
        <w:t>Lancashire is a prime example of a polycentric economy. We have coastal and rural environments, but also urban environments from city centres to market towns, with many of the same issues and opportunities as our metropolitan neighbours. We are a county of 1.57 million people and over 55,000 businesses, contributing a massive portion of the north’s economic output. We face the same challenges—some of the highest levels of deprivation and worklessness in our urban pockets—yet we also have areas that rank in the top five of northern local authorities for productivity. We are not just waiting for growth; we have an economic base that matches any of our neighbours, where strengths in defence, energy and advanced engineering add unique productive potential to the north as a whole.</w:t>
      </w:r>
    </w:p>
    <w:p>
      <w:r>
        <w:rPr>
          <w:sz w:val="22"/>
        </w:rPr>
        <w:t>The private sector in Lancashire is ready to lead. We have a dynamic project pipeline with the potential to attract over £20 billion in additional investment over the next decade. However, we are currently fighting with one hand tied behind our back. The macroeconomic data tells a sobering story: since 1998, Lancashire has experienced the lowest growth in investment spending of any UK region. Despite our high-value production base, we rank in the bottom quarter for average Innovate UK grant size, for example. These grants are increasingly concentrated in areas with strong knowledge-intensive business services, rather than production-oriented economies such as Lancashire’s.</w:t>
      </w:r>
    </w:p>
    <w:p>
      <w:r>
        <w:rPr>
          <w:sz w:val="22"/>
        </w:rPr>
        <w:t>We must be honest about what Lancashire is missing out on because we lack mayoral arrangements, as my hon. Friend the Member for South Ribble (Mr Foster) highlighted. Currently, we are excluded from 30-year investment funds estimated to be worth £30 million per year for our county. We are also missing out on the collective £200 million per year available to new mayoral areas and the city region sustainable transport settlements that our neighbours in Greater Manchester and Liverpool enjoy.</w:t>
      </w:r>
    </w:p>
    <w:p/>
    <w:p>
      <w:r>
        <w:rPr>
          <w:b/>
          <w:color w:val="1A4A6E"/>
          <w:sz w:val="22"/>
        </w:rPr>
        <w:t>Foster</w:t>
      </w:r>
    </w:p>
    <w:p>
      <w:r>
        <w:rPr>
          <w:sz w:val="22"/>
        </w:rPr>
        <w:t>On transport and infrastructure, we are all aware in Lancashire that if we could have investment in a second bridge across the River Ribble linking the M55 and opening up Blackpool airport, and linking it with the M6 and the M65, we could have huge opportunity, but the Government, the Green Book and the Treasury do not seem to want to recognise or support that. Does my hon. Friend agree?</w:t>
      </w:r>
    </w:p>
    <w:p/>
    <w:p>
      <w:r>
        <w:rPr>
          <w:b/>
          <w:color w:val="1A4A6E"/>
          <w:sz w:val="22"/>
        </w:rPr>
        <w:t>Maya Ellis</w:t>
      </w:r>
    </w:p>
    <w:p>
      <w:r>
        <w:rPr>
          <w:sz w:val="22"/>
        </w:rPr>
        <w:t>I completely agree. As many of my constituents regularly tell me, the congestion we get when the M6 fails or has a closure is a nightmare when it falls on to the A-roads around the constituency, so a second bridge around Preston to create a ring road is critical.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