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17 July 2025  ·  Lords  ·  Debate</w:t>
      </w:r>
    </w:p>
    <w:p>
      <w:r>
        <w:rPr>
          <w:b/>
        </w:rPr>
        <w:t xml:space="preserve">Policy areas: </w:t>
      </w:r>
      <w:r>
        <w:rPr>
          <w:sz w:val="20"/>
        </w:rPr>
        <w:t>Environment, Housing and planning</w:t>
      </w:r>
    </w:p>
    <w:p>
      <w:r>
        <w:rPr>
          <w:b/>
        </w:rPr>
        <w:t xml:space="preserve">Topics: </w:t>
      </w:r>
      <w:r>
        <w:rPr>
          <w:sz w:val="20"/>
        </w:rPr>
        <w:t>accelerate housing delivery, community acceptability of development, nature recovery and development, planning and infrastructure bill, streamline consenting processes</w:t>
      </w:r>
    </w:p>
    <w:p>
      <w:r>
        <w:rPr>
          <w:b/>
        </w:rPr>
        <w:t xml:space="preserve">Source: </w:t>
      </w:r>
      <w:r>
        <w:rPr>
          <w:sz w:val="20"/>
        </w:rPr>
        <w:t>https://hansard.parliament.uk/Lords/2025-07-17/debates/6ADC177F-8564-4385-9A30-A24274246281/PlanningAndInfrastructureBill</w:t>
      </w:r>
    </w:p>
    <w:p/>
    <w:p>
      <w:r>
        <w:rPr>
          <w:b/>
          <w:color w:val="1A4A6E"/>
          <w:sz w:val="22"/>
        </w:rPr>
        <w:t>Baroness Pinnock</w:t>
      </w:r>
    </w:p>
    <w:p>
      <w:r>
        <w:rPr>
          <w:sz w:val="22"/>
        </w:rPr>
        <w:t>My Lords, on the opening day in Committee it is always good to start with a discussion about the basis of the Bill—the principles that form the fundamentals of the Planning and Infrastructure Bill. The reason for this amendment is just that. The policy drivers for the Bill are described in the preamble to the Explanatory Notes, which says that critical infrastructure must have “faster and more certain” consenting orders; that local planning committees are to be modernised to provide more certainty; that nature recovery requires “a more strategic approach”; and, finally, that the Bill</w:t>
      </w:r>
    </w:p>
    <w:p>
      <w:r>
        <w:rPr>
          <w:sz w:val="22"/>
        </w:rPr>
        <w:t>“intends to speed up and streamline the delivery of new homes and … infrastructure”.</w:t>
      </w:r>
    </w:p>
    <w:p>
      <w:r>
        <w:rPr>
          <w:sz w:val="22"/>
        </w:rPr>
        <w:t>It is accepted—certainly by those of us on these Benches—that our country has failed to build vital infrastructure in a timely and cost-effective way. All accept the urgent need for more housing, especially for housing with a social rent. However, what is seen as “streamlining” by the Government may be seen as “steamrolling” by communities. What are seen as modernising planning committees may well be seen as the removal of democratic decision-making and accountability. What is seen as a strategic approach to nature recovery may well be seen as the unacceptable relegation of the value and importance of nature to our community. Hence this amendment in my name, which seeks to clarify the purpose of the Bill by careful definition of the language used.</w:t>
      </w:r>
    </w:p>
    <w:p/>
    <w:p>
      <w:r>
        <w:rPr>
          <w:b/>
          <w:color w:val="1A4A6E"/>
          <w:sz w:val="22"/>
        </w:rPr>
        <w:t>Lord Hunt of Kings Heath</w:t>
      </w:r>
    </w:p>
    <w:p>
      <w:r>
        <w:rPr>
          <w:sz w:val="22"/>
        </w:rPr>
        <w:t>My Lords, I thank the noble Baroness, Lady Pinnock, for her amendment. Although I am seeking to amend her amendment, I echo the point she raised; it is very useful to have a debate about the principles. As the noble Baroness inferred, the scope of the Bill, which is set out at the beginning, is very dry. It does not give the sense of what this is all about. I commend her perseverance in tabling this amendment and allowing us to debate this. I know that the House seems to frown on these “in principle” debates at the beginning of Committee, as I found in trying to amend her amendment.</w:t>
      </w:r>
    </w:p>
    <w:p>
      <w:r>
        <w:rPr>
          <w:sz w:val="22"/>
        </w:rPr>
        <w:t>The noble Baroness is right to identify that there are a lot of tensions and challenges in taking forward this agenda. They are not easily solved, and sometimes we have to accept that there are going to be some trade-offs. My main concern is to speed up energy infrastructure to get us to clean power and, as rapidly as possible, to net zero. I agree that balancing the need for new homes and critical infrastructure with a planning consent process that commands public confidence and supports nature recovery is absolutely right. One of the big problems is that many well-meaning agencies, regulators, planning committees and campaigners have made it almost impossible to get the kind of investment we need in our energy infrastructure. Clearly, it would be perverse for me to say we should disregard the whole issue of nature preservation and environmental issues in the charge for net zero. Equally, many of those organisations concerned about the environment have impeded our real efforts to achieve net zero. Somehow, we have to find a way through.</w:t>
      </w:r>
    </w:p>
    <w:p>
      <w:r>
        <w:rPr>
          <w:sz w:val="22"/>
        </w:rPr>
        <w:t>My noble friend the Minister will be aware of media speculation that her department is about to announce some concessions in relation to Part 3. There are many Labour MPs committed to the growth agenda who would be concerned if Part 3 is watered down and so impedes progress on the growth agenda. Whatever agreement may have been reached with some of the environmental organisations about the actions they are going to take as a result of what the media are certainly talking about as an agreement, it is my experience of the Lords that it will always pocket concessions given at an early stage and come back for more. Discussion of Part 3 is going to be very important. Many Labour MPs will be taking a close interest in the Government’s continued commitment to the growth agenda.</w:t>
      </w:r>
    </w:p>
    <w:p>
      <w:r>
        <w:rPr>
          <w:sz w:val="22"/>
        </w:rPr>
        <w:t>I do not need to say much more about the issues of energy infrastructure. The Commons Environmental Audit Committee in 2024 concluded that many planned renewable energy projects were hampered by persistent problems accessing the electricity grid. National Grid wants to spend £30 billion over the next few years to upgrade our electricity network, and it needs to have confidence that the system is not going to obstruct it in the way that it has for so many years in the past.</w:t>
      </w:r>
    </w:p>
    <w:p>
      <w:r>
        <w:rPr>
          <w:sz w:val="22"/>
        </w:rPr>
        <w:t>It is not just energy. A recent report by Dr Mann Virdee for the Council on Geostrategy basically indicated that:</w:t>
      </w:r>
    </w:p>
    <w:p>
      <w:r>
        <w:rPr>
          <w:sz w:val="22"/>
        </w:rPr>
        <w:t>“Britain’s planning system is one of the primary barriers to efficient infrastructure delivery”.</w:t>
      </w:r>
    </w:p>
    <w:p>
      <w:r>
        <w:rPr>
          <w:sz w:val="22"/>
        </w:rPr>
        <w:t>It is characterised by an</w:t>
      </w:r>
    </w:p>
    <w:p>
      <w:r>
        <w:rPr>
          <w:sz w:val="22"/>
        </w:rPr>
        <w:t>“overly complex and burdensome framework. … Developers face extensive requirements for documentation. The planning application for the Lower Thames Crossing … ran to almost 360,000 pages”—</w:t>
      </w:r>
    </w:p>
    <w:p>
      <w:r>
        <w:rPr>
          <w:sz w:val="22"/>
        </w:rPr>
        <w:t>what a waste of energy. Does anyone think that this is anything other than a risk-averse box-ticking exercise by the myriad regulators we have, who seem to have lost any sense of common sense when it comes to consideration?</w:t>
      </w:r>
    </w:p>
    <w:p>
      <w:r>
        <w:rPr>
          <w:sz w:val="22"/>
        </w:rPr>
        <w:t>Even in the case of Sizewell C, which I have a great affection for—the noble Baroness, Lady Coffey, will know that—had an impact assessment that ran to 44,260 pages. You also then have to go through a justification process as well. This is all a complete waste of time and effort. We need to have confidence, as the Bill goes through, that we are going to see a really streamlined impact.</w:t>
      </w:r>
    </w:p>
    <w:p>
      <w:r>
        <w:rPr>
          <w:sz w:val="22"/>
        </w:rPr>
        <w:t>Following the OBR’s recent report, there has been a lot of comment about the public finances, but for me one of the most significant points in that report is its reference to this legislation and the housebuilding ambitions of the Government—which I applaud—and reckon that GDP will grow by 0.2% as a result of these planning reforms. In the current situation of the public finances, that is something to hold on to.</w:t>
      </w:r>
    </w:p>
    <w:p>
      <w:r>
        <w:rPr>
          <w:sz w:val="22"/>
        </w:rPr>
        <w:t>My amendment merely takes all of the characteristics that the noble Baroness put forward but puts growth at the top of the agenda. We need to send a very powerful message to the regulators, and to all the agencies that have obstructed progress in this country for so long, that they need to get that growth is the number one aim of this. I beg to move.</w:t>
      </w:r>
    </w:p>
    <w:p>
      <w:r>
        <w:rPr>
          <w:sz w:val="22"/>
        </w:rPr>
        <w:t>Amendment 3 (to Amendment 2)</w:t>
      </w:r>
    </w:p>
    <w:p/>
    <w:p>
      <w:r>
        <w:rPr>
          <w:b/>
          <w:color w:val="1A4A6E"/>
          <w:sz w:val="22"/>
        </w:rPr>
        <w:t>Baroness Scott of Bybrook</w:t>
      </w:r>
    </w:p>
    <w:p>
      <w:r>
        <w:rPr>
          <w:sz w:val="22"/>
        </w:rPr>
        <w:t>My Lords, I first declare my interest as a vice-president of the Local Government Association. I thank the noble Baroness, Lady Pinnock, for bringing forward a purpose clause which, as we have said, allows us to focus on the Government’s stated intent, specifically its overarching vision to enable housebuilding and support the development of critical infrastructure.</w:t>
      </w:r>
    </w:p>
    <w:p>
      <w:r>
        <w:rPr>
          <w:sz w:val="22"/>
        </w:rPr>
        <w:t>While we welcome the amendment, we on these Benches believe it can and must be strengthened. The Government have committed to building 1.5 million new homes, but as things currently stand, that target is undeliverable. The Bill in its present form does little to change that fundamental reality; it does not move the dial in enhancing development across the country.</w:t>
      </w:r>
    </w:p>
    <w:p>
      <w:r>
        <w:rPr>
          <w:sz w:val="22"/>
        </w:rPr>
        <w:t>In 2019, the Conservative Party pledged to deliver 1 million additional homes over the course of that Parliament. By 2024, before the general election, we delivered on that promise. If this legislation is truly intended to unlock housebuilding, then that ambition must be explicit in the purpose of this clause. Only by doing so can we measure the Bill’s effectiveness against the Government’s target and hold them to account, both in your Lordships’ House and in the other place. That is precisely why I have tabled an amendment to Amendment 2, to include the Government’s goal of delivering 1.5 million homes in the Bill.</w:t>
      </w:r>
    </w:p>
    <w:p>
      <w:r>
        <w:rPr>
          <w:sz w:val="22"/>
        </w:rPr>
        <w:t>In this House, we are united in the view that this country needs more homes. Housing unlocks opportunity, enables labour market mobility, allows young people to move forward with their lives and removes the key barrier to productivity. However, quantity must be matched by quality. New homes must be well designed and sensitive to local character, and I trust the Minister will agree with that point.</w:t>
      </w:r>
    </w:p>
    <w:p>
      <w:r>
        <w:rPr>
          <w:sz w:val="22"/>
        </w:rPr>
        <w:t>If the Bill is the Government’s legislative vehicle for delivering this, then that ambition must be stated clearly and unambiguously. We must support the Government’s stated aim, but the ambition must be backed by a credible plan, meaningful partnerships and, as we have heard, the active involvement of local communities.</w:t>
      </w:r>
    </w:p>
    <w:p/>
    <w:p>
      <w:r>
        <w:rPr>
          <w:b/>
          <w:color w:val="1A4A6E"/>
          <w:sz w:val="22"/>
        </w:rPr>
        <w:t>Baroness McIntosh of Pickering</w:t>
      </w:r>
    </w:p>
    <w:p>
      <w:r>
        <w:rPr>
          <w:sz w:val="22"/>
        </w:rPr>
        <w:t>My Lords, I am delighted that we have reached Committee, and I congratulate the noble Baroness, Lady Pinnock, on having tabled the first amendment for debate. I echo many of her comments and those of my noble friend Lady Scott. I greatly enjoyed the contribution from the noble Lord, Lord Hunt; it is great to see him in his new position. We very much enjoyed working with him when he was on the Front Bench, and we look forward to working with him in his new place.</w:t>
      </w:r>
    </w:p>
    <w:p>
      <w:r>
        <w:rPr>
          <w:sz w:val="22"/>
        </w:rPr>
        <w:t>My concern is not that I do not want to see the critical infrastructure and housing that we need—particularly, as the noble Baroness, Lady Pinnock, said, in rural areas. In fact, I would propose to add a little “subsection (e)” to her existing Amendment 1, to protect the countryside from overdevelopment, as well as to protect and promote food security; those issues should be at the heart of the Bill.</w:t>
      </w:r>
    </w:p>
    <w:p>
      <w:r>
        <w:rPr>
          <w:sz w:val="22"/>
        </w:rPr>
        <w:t>I was delighted to hear on “Farming Today” this morning—I obviously had an early start—the CPRE mention the protection it would like to see for affordable homes. It mentioned in its briefing that the current definition of affordable homes is not accurate and should be revisited. Can the Minister—with whom I look forward to collaborating through the passage of the Bill—say whether the Government are minded to do that? The plea from the CPRE—which I believe is appropriate to Amendment 1, and particularly to a hypothetical “subsection (e)”, which I may bring forward on Report if the amendment is brought back—is that, to protect the countryside, it would like a commitment from the Government to use brownfield land first. I wonder whether the Minister would agree to that. In the CPRE’s view:</w:t>
      </w:r>
    </w:p>
    <w:p>
      <w:r>
        <w:rPr>
          <w:sz w:val="22"/>
        </w:rPr>
        <w:t>“England has space for 1.2 million homes on previously developed land”.</w:t>
      </w:r>
    </w:p>
    <w:p>
      <w:r>
        <w:rPr>
          <w:sz w:val="22"/>
        </w:rPr>
        <w:t>The benefit of building in this type of area is:</w:t>
      </w:r>
    </w:p>
    <w:p>
      <w:r>
        <w:rPr>
          <w:sz w:val="22"/>
        </w:rPr>
        <w:t>“These homes would: be close to jobs, schools, and transport connections; regenerate town centres and urban communities; protect green spaces and farmland from development”.</w:t>
      </w:r>
    </w:p>
    <w:p>
      <w:r>
        <w:rPr>
          <w:sz w:val="22"/>
        </w:rPr>
        <w:t>My concern is that, without an amendment such as a hypothetical little “subsection (e)” to protect the countryside and food security, we risk trampling over the countryside and greenfield in a mad dash to build houses at pace.</w:t>
      </w:r>
    </w:p>
    <w:p>
      <w:r>
        <w:rPr>
          <w:sz w:val="22"/>
        </w:rPr>
        <w:t>The CPRE also says, quite rightly, that there is a role for planning. As a one-time Member of the other place, if there were a development in my constituency that looked as though it was going to be wildly unpopular with a village or rural community, I would always urge the developers to meet at the earliest opportunity with parish councils before the development got into the public domain. I believe that there should be—this view is also shared by the CPRE—a clear role for local planning committees in the context of the Bill and that the role of parish councils should be cherished and strengthened. Without that, we would remove grass-roots democracy.</w:t>
      </w:r>
    </w:p>
    <w:p>
      <w:r>
        <w:rPr>
          <w:sz w:val="22"/>
        </w:rPr>
        <w:t>I very much enjoyed the remarks of the noble Baroness, Lady Pinnock, on the environmental recovery programme, which is often at some distance from the damage being done. If Part 3 is to remain, I hope that it will cover the issues that were addressed successfully in the pilot project in rural North Yorkshire—the Slowing the Flow at Pickering flood scheme—where we have effectively protected the development downstream by having not a major reservoir but a small reservoir. The construction of bunds, alongside other projects such as chopping down trees and growing trees in appropriate places, has allowed us to slow the flow. It is that type of imaginative nature solution—working with nature by, for example, planting trees in appropriate places—that can achieve flood resilience and flood defences, while also not contributing to flooding going forward. I hope that the Government might be mindful of protecting the countryside and farmland for the food security that is urgently needed, while also strengthening grass-roots democracy in the way I have suggested.</w:t>
      </w:r>
    </w:p>
    <w:p/>
    <w:p>
      <w:r>
        <w:rPr>
          <w:b/>
          <w:color w:val="1A4A6E"/>
          <w:sz w:val="22"/>
        </w:rPr>
        <w:t>Lord Mawson</w:t>
      </w:r>
    </w:p>
    <w:p>
      <w:r>
        <w:rPr>
          <w:sz w:val="22"/>
        </w:rPr>
        <w:t>My Lords, I am sympathetic to these amendments, but I am also very sympathetic to what the Government are trying to achieve in getting things built.</w:t>
      </w:r>
    </w:p>
    <w:p>
      <w:r>
        <w:rPr>
          <w:sz w:val="22"/>
        </w:rPr>
        <w:t>My colleagues and I have been at the other end of this telescope in communities trying to build things and get things done. We are now at year 41 and probably nearly a thousand projects in—some have been very small; others, such as the Olympics, became quite big. You get a perspective from practice on all that, which might be helpful to this discussion. Many years ago, we came across the challenge of what we call the two Ds: democracy and delivery. What I discovered many years ago with an East End group of people, on a failing group of housing estates where everything was failing constantly, was that local people were fed up to the back teeth with endless chatter and endless promises by councillors, when nothing seemed to happen. We only really became credible in Bromley-by-Bow, and trust began to emerge, when we delivered our first nursery with local parents and their children, which made a difference to their lives, and began to take over a derelict park where people were injecting every day in a completely dysfunctional situation.</w:t>
      </w:r>
    </w:p>
    <w:p>
      <w:r>
        <w:rPr>
          <w:sz w:val="22"/>
        </w:rPr>
        <w:t>It might be just worth me sharing the reasons why we made certain long-term choices. When I arrived in Tower Hamlets in the early 1980s, it was profoundly dysfunctional. The schools did not succeed, and the roads did not get swept. Some 97% of everything was run by the state, and it was a terrible mess. I was a local clergyman arriving in a rundown church; 12 old people sat where they had always sat in a 200-seater church, and it looked as though the dead had been carried out and no one had noticed. I had £400 in the bank. The little problem for me was to ask myself: what on earth can I do about this? The answer was: I do not have the faintest idea. As a Yorkshireman, my initial instinct was to do a runner; it is all too much for me. Phillip, the Jewish headteacher across the road at the primary school, was retiring early because it had become too much for him, so I thought, “This is me in a few years’ time, falling off my trolley”—I was 29 then.</w:t>
      </w:r>
    </w:p>
    <w:p/>
    <w:p>
      <w:r>
        <w:rPr>
          <w:b/>
          <w:color w:val="1A4A6E"/>
          <w:sz w:val="22"/>
        </w:rPr>
        <w:t>Lord Banner</w:t>
      </w:r>
    </w:p>
    <w:p>
      <w:r>
        <w:rPr>
          <w:sz w:val="22"/>
        </w:rPr>
        <w:t>My Lords, I declare my interest as a practising Silk in planning and environmental law, with a range of clients affected by planning regulation in various ways. I am a non-executive director of SAV Group, a property developer, and of Crossman Special Projects, a land promoter. I am the author of the independent review into legal challenges against NSIPs, which I will speak more on later in these proceedings.</w:t>
      </w:r>
    </w:p>
    <w:p>
      <w:r>
        <w:rPr>
          <w:sz w:val="22"/>
        </w:rPr>
        <w:t>I like purpose clauses in legislation. They are helpful because, in time, the courts will have to interpret the provisions of what will become the Act in due course, and if we do not spell out what the purpose is then the courts will have to define that. Surely it is far better to have a degree of parliamentary control in specifying what the purposes are. If that is to be done—it is not essential, but it is certainly nice to have—I certainly cannot improve on the amendment from the noble Baroness, Lady Pinnock, as proposed to be amended by the noble Lord, Lord Hunt, and my noble friend Lady Scott.</w:t>
      </w:r>
    </w:p>
    <w:p>
      <w:r>
        <w:rPr>
          <w:sz w:val="22"/>
        </w:rPr>
        <w:t>I have a degree of nervousness, however, about the Bill having its own purpose without there being an overall statutory purpose of planning, as is advocated by the Royal Town Planning Institute and proposed in Amendment 132 from the noble Baroness, Lady Bennett. I do not agree with all the wording of that, but that is not the point for today’s purposes.</w:t>
      </w:r>
    </w:p>
    <w:p>
      <w:r>
        <w:rPr>
          <w:sz w:val="22"/>
        </w:rPr>
        <w:t>The Bill, once enacted, will be part of the wider framework of planning Acts, of which there are many. If it has its own stated purpose but the purpose of planning is not stated, there is a risk of a potential mismatch. That could be remedied by having an overall purpose of planning, which would have a number of advantages. For example, in the context of the increased role of planning officers, they would have that guiding beacon, which may avoid undue pressure being placed on planning officers by elected members—something that does happen, and there is a risk that it may happen to a greater extent if some of the other provisions of the Bill find their way into law. I would advocate consideration of the RTPI proposal, as outlined in Amendment 132.</w:t>
      </w:r>
    </w:p>
    <w:p>
      <w:r>
        <w:rPr>
          <w:sz w:val="22"/>
        </w:rPr>
        <w:t>I emphatically agree with the noble Lord, Lord Hunt, about the need for proportionality. We have to put an end to the days of environmental statements being delivered by vans. No one will read them apart from the people who paid huge fees to produce them and review them—I declare a kind of interest in that respect too, of course. The EIA process is largely intended to help the public understand the environmental effects—it is consultation and taking into account the fruits of the consultation. No member of the public is going to read a lorry full of documents; it is simply not going to happen. Proportionality would be hugely helpful in that respect. There are recent instances of DCO examining inspectors asking 2,000-plus questions. I am sure that was with the best of intentions, but if we aim for perfection, we will not achieve anything.</w:t>
      </w:r>
    </w:p>
    <w:p/>
    <w:p>
      <w:r>
        <w:rPr>
          <w:b/>
          <w:color w:val="1A4A6E"/>
          <w:sz w:val="22"/>
        </w:rPr>
        <w:t>Lord Hunt of Kings Heath</w:t>
      </w:r>
    </w:p>
    <w:p>
      <w:r>
        <w:rPr>
          <w:sz w:val="22"/>
        </w:rPr>
        <w:t>My Lords, from the noble Lord’s experience, does he think it possible to legislate for regulators to use their common sense?</w:t>
      </w:r>
    </w:p>
    <w:p/>
    <w:p>
      <w:r>
        <w:rPr>
          <w:b/>
          <w:color w:val="1A4A6E"/>
          <w:sz w:val="22"/>
        </w:rPr>
        <w:t>Lord Banner</w:t>
      </w:r>
    </w:p>
    <w:p>
      <w:r>
        <w:rPr>
          <w:sz w:val="22"/>
        </w:rPr>
        <w:t>I tried with my proportionality clause, which we will come to later in the proceedings. That is the best I can do so far; I am toying with tweaking it so that if it were to find its way on to the statute book, the Secretary of State would have the ability to publish statutory guidance on how to give effect to it. But, to echo what the noble Lord said before, if proportionality was spelled out in neon lights in legislation, it would send a message to everybody—consultees, consultants, applicants, decision-makers, the courts and the public—that less can be more. To my mind, that is a fundamental way of furthering the objectives of the Bill.</w:t>
      </w:r>
    </w:p>
    <w:p/>
    <w:p>
      <w:r>
        <w:rPr>
          <w:b/>
          <w:color w:val="1A4A6E"/>
          <w:sz w:val="22"/>
        </w:rPr>
        <w:t>Lord Ravensdale</w:t>
      </w:r>
    </w:p>
    <w:p>
      <w:r>
        <w:rPr>
          <w:sz w:val="22"/>
        </w:rPr>
        <w:t>My Lords, I declare my interest as a chief engineer working for AtkinsRéalis.</w:t>
      </w:r>
    </w:p>
    <w:p>
      <w:r>
        <w:rPr>
          <w:sz w:val="22"/>
        </w:rPr>
        <w:t>I support what the noble Baroness, Lady Pinnock, and the noble Lord, Lord Hunt, have set out around the purposes of the Bill, and in particular what the noble Lord, Lord Hunt, said about putting growth front and centre.</w:t>
      </w:r>
    </w:p>
    <w:p>
      <w:r>
        <w:rPr>
          <w:sz w:val="22"/>
        </w:rPr>
        <w:t>It is important to set out a bit of broader context here, because this goes all the way back to 2008. In the decades before 2008, we had that consistent 2.3% labour productivity growth over many years, but since then, that productivity growth has fallen off a cliff, with only around 0.5% per annum growth since then. That then feeds through into flat real wages. Again, there was a 2% growth in real wages for decades, but they have been flat since 2008, which has led to all those problems with debt, tax take, the NHS, and even the political problems—the frustrations of those who have been left behind.</w:t>
      </w:r>
    </w:p>
    <w:p>
      <w:r>
        <w:rPr>
          <w:sz w:val="22"/>
        </w:rPr>
        <w:t>Of course, growth is a complex picture, as are the reasons behind that slowdown in growth, but our inability to build enough productive infrastructure to invest in that is very high up on that list, whether that is new infrastructure to bring down the price of electricity; new transport infrastructure, with all the agglomeration benefits that come with that; or new digital infrastructure.</w:t>
      </w:r>
    </w:p>
    <w:p>
      <w:r>
        <w:rPr>
          <w:sz w:val="22"/>
        </w:rPr>
        <w:t>We can contrast what is going on elsewhere in the world—to expand on what the noble Lord, Lord Hunt, said—with electricity. China has gone from 6,000 to 10,000 terawatt hours of electricity generation in the past 10 years, whereas our electricity generation has been flat or even declining slightly, at only around 300 terawatt hours. That of course has many other implications: the cost of our electricity, which is around four times that of the United States; the knock-on effects of that to inward investment; and circling back to growth as well. Even if we look at the Government’s targets, such as the 2030 target for clean electricity generation, the amount of electricity infrastructure that we need to build to hit that target is far below what we need to hit to get to 2030, and of course that will have effects on net zero and on energy security as well.</w:t>
      </w:r>
    </w:p>
    <w:p>
      <w:r>
        <w:rPr>
          <w:sz w:val="22"/>
        </w:rPr>
        <w:t>The planning system is at the heart of this, with the key issues of judicial review and environmental regulation, which are being addressed to some extent in the Bill. But, circling back to growth, that needs to be front and centre. It is vital that the Bill delivers for critical infrastructure as well as houses, so that purpose clause which sets that out front and centre in the Bill is vital, with all the benefits it will bring for net zero, the environment, and energy security, and resolving those broader issues of net debt, government spending and quality of life.</w:t>
      </w:r>
    </w:p>
    <w:p/>
    <w:p>
      <w:r>
        <w:rPr>
          <w:b/>
          <w:color w:val="1A4A6E"/>
          <w:sz w:val="22"/>
        </w:rPr>
        <w:t>Baroness Neville-Rolfe</w:t>
      </w:r>
    </w:p>
    <w:p>
      <w:r>
        <w:rPr>
          <w:sz w:val="22"/>
        </w:rPr>
        <w:t>My Lords, I will speak to Amendment 1 in the name of the noble Baroness, Lady Pinnock, and I thank her for explaining the basis of her approach so clearly. I was not able to speak at Second Reading but I have an interest in planning, going back to the 1980s, both in government and in business, and one of my most rewarding experiences was as chair of the Built Environment Committee before I joined the Front Bench.</w:t>
      </w:r>
    </w:p>
    <w:p>
      <w:r>
        <w:rPr>
          <w:sz w:val="22"/>
        </w:rPr>
        <w:t>I am not sure it is strictly relevant, but I am the joint owner with my brother and sister of a cottage and a couple of fields in agricultural use in an AONB in Wiltshire, this is declared in the register.</w:t>
      </w:r>
    </w:p>
    <w:p/>
    <w:p>
      <w:r>
        <w:rPr>
          <w:b/>
          <w:color w:val="1A4A6E"/>
          <w:sz w:val="22"/>
        </w:rPr>
        <w:t>Lord Porter of Spalding</w:t>
      </w:r>
    </w:p>
    <w:p>
      <w:r>
        <w:rPr>
          <w:sz w:val="22"/>
        </w:rPr>
        <w:t>My Lords, I will speak briefly, mainly to declare my registered interests before we get to the meat of Committee. I am a director and beneficial owner of Porter and Verrells, which builds one-off bespoke homes, among other functions. I am a non-executive director of Elixr.Earth, which builds through digital twinning and finance, place-shaping at scale. I am also a non-executive director of Rentplus Homes and a strategic adviser to Inspired Solutions, both of which deliver affordable housing without any recourse to public funds.</w:t>
      </w:r>
    </w:p>
    <w:p>
      <w:r>
        <w:rPr>
          <w:sz w:val="22"/>
        </w:rPr>
        <w:t>My noble friend Lord Fuller would not forgive me if I did not mention that all the worthy things that have been discussed are not functions of the Bill. They are consequential on the Bill being pushed through. The function of the Bill is to regulate between private property ownership and perceived public good or public harm.</w:t>
      </w:r>
    </w:p>
    <w:p/>
    <w:p>
      <w:r>
        <w:rPr>
          <w:b/>
          <w:color w:val="1A4A6E"/>
          <w:sz w:val="22"/>
        </w:rPr>
        <w:t>Baroness Coffey</w:t>
      </w:r>
    </w:p>
    <w:p>
      <w:r>
        <w:rPr>
          <w:sz w:val="22"/>
        </w:rPr>
        <w:t>My Lords, I am delighted to be in Committee. I agree with the impact of these clauses in consideration of future judicial decisions. It matters because there has been a trend in aspects of case law that then make other aspects of complying with the law rather complicated, leading to some of the adjustments that the Government are seeking to secure. When we talk about judicial review and what the Government are intending, the noble Lord, Lord Hunt, has tabled some rather drastic amendments. I am not surprised. Mr Robbie Owen gave evidence in the other House that my noble friend Lord Banner’s review did not go far enough. My noble friend Lady Neville-Rolfe hit the nail on the head. What is going to change?</w:t>
      </w:r>
    </w:p>
    <w:p>
      <w:r>
        <w:rPr>
          <w:sz w:val="22"/>
        </w:rPr>
        <w:t>The amendment from the noble Baroness, Lady Pinnock, is right. At the moment nothing in the Bill ties everything together to make sure that we get more homes built and improve the natural environment. We have to make sure that happens.</w:t>
      </w:r>
    </w:p>
    <w:p>
      <w:r>
        <w:rPr>
          <w:sz w:val="22"/>
        </w:rPr>
        <w:t>In her closing speech at Second Reading, the Minister said that councils have a lot of powers. I would be interested to understand what amendments may come in at this stage to achieve the objectives that the Government say the Bill is trying to achieve. Why are we not seeing certain powers being granted to the Government to speed up housing—not just planning permission but completion? The Town and Country Planning Act allows councils to issue completion notices. As the Whip in the Commons on the Infrastructure Act 2015, I had to deal with four Ministers, so good luck to the Whips here on the Front Bench in co-ordinating all that. The Government took powers there for when councils were being slow. It was not necessarily call-in, but if they were not keeping to timetables, the decisions could be made by Ministers. I do not think that happened very often under the previous Conservative Administration, but here we seem to be going with a sledgehammer to crack a nut. Why are Ministers not using the powers they already have to achieve what they want this to do and instead putting this legislation in place? That is why I welcome the amendment from the noble Baroness, Lady Pinnock. It gives us an opportunity to ask, “What is this Bill going to do? Will it achieve the aims of what is there?”</w:t>
      </w:r>
    </w:p>
    <w:p>
      <w:r>
        <w:rPr>
          <w:sz w:val="22"/>
        </w:rPr>
        <w:t>I make a plea through the Minister for Bill managers to update the parliamentary website with all the different things that they said that they would write on. The Minister in the other place promised on 29 April to write about one of the clauses that we are debating today, but Parliament is still waiting. To my knowledge, no letter has been issued. It is certainly not on the Bill website, and it certainly has not been deposited in the House. That is a further plea about process.</w:t>
      </w:r>
    </w:p>
    <w:p/>
    <w:p>
      <w:r>
        <w:rPr>
          <w:b/>
          <w:color w:val="1A4A6E"/>
          <w:sz w:val="22"/>
        </w:rPr>
        <w:t>The Parliamentary Under-Secretary of State, Ministry of Housing, Communities and Local Government (Lab)</w:t>
      </w:r>
    </w:p>
    <w:p>
      <w:r>
        <w:rPr>
          <w:sz w:val="22"/>
        </w:rPr>
        <w:t>The letter went out yesterday on some of the issues that were raised at the drop-in. The noble Baroness may have missed that in her inbox, but it did go out yesterday.</w:t>
      </w:r>
    </w:p>
    <w:p/>
    <w:p>
      <w:r>
        <w:rPr>
          <w:b/>
          <w:color w:val="1A4A6E"/>
          <w:sz w:val="22"/>
        </w:rPr>
        <w:t>Baroness Coffey</w:t>
      </w:r>
    </w:p>
    <w:p>
      <w:r>
        <w:rPr>
          <w:sz w:val="22"/>
        </w:rPr>
        <w:t>I appreciate that, and I have not seen it in my inbox, but I am referring to Minister Pennycook making a pledge to write in Committee in the Commons. I am not aware that has ever been issued. It is certainly not available to Members of this House. It would be great, as a general approach, if we could try to make sure that is there.</w:t>
      </w:r>
    </w:p>
    <w:p>
      <w:r>
        <w:rPr>
          <w:sz w:val="22"/>
        </w:rPr>
        <w:t>Overall, this Bill needs to be massively strengthened to make sure—to quote Ronseal—that it “does exactly what it says on the tin”, that we will get the outcome that my noble friend Lady Scott on the Front Bench has put forward in Amendment 3 and that we will get on with making sure more homes are delivered for the people of this country, as well as other aspects of infrastructure that I recognise this country desperately needs.</w:t>
      </w:r>
    </w:p>
    <w:p/>
    <w:p>
      <w:r>
        <w:rPr>
          <w:b/>
          <w:color w:val="1A4A6E"/>
          <w:sz w:val="22"/>
        </w:rPr>
        <w:t>Captain of the King’s Bodyguard of the Yeomen of the Guard and Deputy Chief Whip (Lab)</w:t>
      </w:r>
    </w:p>
    <w:p>
      <w:r>
        <w:rPr>
          <w:sz w:val="22"/>
        </w:rPr>
        <w:t>My Lords, we need to move to consider the Statement, as the Minister delivering it must attend Grand Committee for a debate which will commence before this group finishes. While unusual, I therefore beg to move that the debate on this amendment do adjourn, and we will return to it after the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