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Strategy: North Wales</w:t>
      </w:r>
    </w:p>
    <w:p>
      <w:r>
        <w:rPr>
          <w:sz w:val="20"/>
        </w:rPr>
        <w:t>17 July 2025  ·  Commons  ·  Oral Questions</w:t>
      </w:r>
    </w:p>
    <w:p>
      <w:r>
        <w:rPr>
          <w:b/>
        </w:rPr>
        <w:t xml:space="preserve">Policy areas: </w:t>
      </w:r>
      <w:r>
        <w:rPr>
          <w:sz w:val="20"/>
        </w:rPr>
        <w:t>Business and industry, Economy, Energy, Housing and planning</w:t>
      </w:r>
    </w:p>
    <w:p>
      <w:r>
        <w:rPr>
          <w:b/>
        </w:rPr>
        <w:t xml:space="preserve">Topics: </w:t>
      </w:r>
      <w:r>
        <w:rPr>
          <w:sz w:val="20"/>
        </w:rPr>
        <w:t>attracting investment, energy supply projects, industrial strategy north wales, infrastructure investment, strategic sites accelerator</w:t>
      </w:r>
    </w:p>
    <w:p>
      <w:r>
        <w:rPr>
          <w:b/>
        </w:rPr>
        <w:t xml:space="preserve">Source: </w:t>
      </w:r>
      <w:r>
        <w:rPr>
          <w:sz w:val="20"/>
        </w:rPr>
        <w:t>https://hansard.parliament.uk/Commons/2025-07-17/debates/B4565A1A-6635-41F9-AA58-99A38B48F1AF/IndustrialStrategyNorthWales</w:t>
      </w:r>
    </w:p>
    <w:p/>
    <w:p>
      <w:r>
        <w:rPr>
          <w:b/>
          <w:color w:val="1A4A6E"/>
          <w:sz w:val="22"/>
        </w:rPr>
        <w:t>Andrew Ranger (Lab)</w:t>
      </w:r>
    </w:p>
    <w:p>
      <w:r>
        <w:rPr>
          <w:sz w:val="22"/>
        </w:rPr>
        <w:t>3. What assessment he has made of the potential impact of the industrial strategy on north Wales.</w:t>
      </w:r>
    </w:p>
    <w:p/>
    <w:p>
      <w:r>
        <w:rPr>
          <w:b/>
          <w:color w:val="1A4A6E"/>
          <w:sz w:val="22"/>
        </w:rPr>
        <w:t>Jonathan Reynolds (The Secretary of State for Business and Trade)</w:t>
      </w:r>
    </w:p>
    <w:p>
      <w:r>
        <w:rPr>
          <w:sz w:val="22"/>
        </w:rPr>
        <w:t>I am delighted by the hugely positive response that the industrial strategy has received. It is a plan to lift every part of the country, making it easier and quicker to do business and to invest. For north Wales, with its formidable prowess in advanced manufacturing, it is a very significant set of proposals. The same is true for Wales as a whole, as I demonstrated on Monday at Port Talbot at the groundbreaking of the new electric arc furnace, which will get the enhanced supercharger discounted energy price.</w:t>
      </w:r>
    </w:p>
    <w:p/>
    <w:p>
      <w:r>
        <w:rPr>
          <w:b/>
          <w:color w:val="1A4A6E"/>
          <w:sz w:val="22"/>
        </w:rPr>
        <w:t>Andrew Ranger</w:t>
      </w:r>
    </w:p>
    <w:p>
      <w:r>
        <w:rPr>
          <w:sz w:val="22"/>
        </w:rPr>
        <w:t>I totally agree with my right hon. Friend; this Government’s industrial strategy backs businesses in Wales not just with words, but with action and billions of pounds of investment over the next decade. In Wrexham, we are fortunate to have fantastic businesses, such as Kellogg’s and Hydro Aluminium among others, which have exciting ambitions for high-tech expansion. One barrier that needs to be overcome is sufficient power supply to the industrial and trading estates where they are based. Will the Secretary of State please update me on how the strategic sites accelerator will support them in doing so and the proposed timeline for its implementation?</w:t>
      </w:r>
    </w:p>
    <w:p/>
    <w:p>
      <w:r>
        <w:rPr>
          <w:b/>
          <w:color w:val="1A4A6E"/>
          <w:sz w:val="22"/>
        </w:rPr>
        <w:t>Jonathan Reynolds</w:t>
      </w:r>
    </w:p>
    <w:p>
      <w:r>
        <w:rPr>
          <w:sz w:val="22"/>
        </w:rPr>
        <w:t>I thank my hon. Friend warmly for his question. I am excited about this. The strategic sites accelerator will prepare and accelerate sites for development by using Government tools, such as land acquisition, planning certainty and infrastructure support, to overcome existing barriers to investment on sites. It is designed to create jobs, to attract investment and to support our industrial and net zero priorities. It will work alongside other initiatives such as the connections accelerator service, which will streamline grid connections for major investment projects. It is about going faster, being bigger and being more ambitious for new investments, such as those that could come to my hon. Friend’s area. I can tell him that the Office for Investment is working jointly with the Ministry of Housing, Communities and Local Government and Ofgem to take this vital work forward. I expect capital to be deployed initially under this programme in 2026-27.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