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Arms Exports: Israel</w:t>
      </w:r>
    </w:p>
    <w:p>
      <w:r>
        <w:rPr>
          <w:sz w:val="20"/>
        </w:rPr>
        <w:t>17 July 2025  ·  Commons  ·  Oral Questions</w:t>
      </w:r>
    </w:p>
    <w:p>
      <w:r>
        <w:rPr>
          <w:b/>
        </w:rPr>
        <w:t xml:space="preserve">Policy areas: </w:t>
      </w:r>
      <w:r>
        <w:rPr>
          <w:sz w:val="20"/>
        </w:rPr>
        <w:t>Defence and armed forces, Foreign affairs and diplomacy, Parliament and constitution</w:t>
      </w:r>
    </w:p>
    <w:p>
      <w:r>
        <w:rPr>
          <w:b/>
        </w:rPr>
        <w:t xml:space="preserve">Topics: </w:t>
      </w:r>
      <w:r>
        <w:rPr>
          <w:sz w:val="20"/>
        </w:rPr>
        <w:t>arms export controls, f-35 components, international humanitarian law, strategic export licensing</w:t>
      </w:r>
    </w:p>
    <w:p>
      <w:r>
        <w:rPr>
          <w:b/>
        </w:rPr>
        <w:t xml:space="preserve">Source: </w:t>
      </w:r>
      <w:r>
        <w:rPr>
          <w:sz w:val="20"/>
        </w:rPr>
        <w:t>https://hansard.parliament.uk/Commons/2025-07-17/debates/C55D7498-567F-4613-BFE2-F71807C057CD/ArmsExportsIsrael</w:t>
      </w:r>
    </w:p>
    <w:p/>
    <w:p>
      <w:r>
        <w:rPr>
          <w:b/>
          <w:color w:val="1A4A6E"/>
          <w:sz w:val="22"/>
        </w:rPr>
        <w:t>Charlie Maynard (LD)</w:t>
      </w:r>
    </w:p>
    <w:p>
      <w:r>
        <w:rPr>
          <w:sz w:val="22"/>
        </w:rPr>
        <w:t>4. If he will suspend the export of UK-produced F-35 components to Israel.</w:t>
      </w:r>
    </w:p>
    <w:p/>
    <w:p>
      <w:r>
        <w:rPr>
          <w:b/>
          <w:color w:val="1A4A6E"/>
          <w:sz w:val="22"/>
        </w:rPr>
        <w:t>Mr Douglas Alexander (The Minister for Trade Policy and Economic Security)</w:t>
      </w:r>
    </w:p>
    <w:p>
      <w:r>
        <w:rPr>
          <w:sz w:val="22"/>
        </w:rPr>
        <w:t>I am conscious of the hon. Member’s long-standing interest in these matters. I can assure him that exports of F-35 components directly to Israel are already suspended where they are for use by Israel and not for re-export to other countries.</w:t>
      </w:r>
    </w:p>
    <w:p/>
    <w:p>
      <w:r>
        <w:rPr>
          <w:b/>
          <w:color w:val="1A4A6E"/>
          <w:sz w:val="22"/>
        </w:rPr>
        <w:t>Charlie Maynard</w:t>
      </w:r>
    </w:p>
    <w:p>
      <w:r>
        <w:rPr>
          <w:sz w:val="22"/>
        </w:rPr>
        <w:t>Our strategic export licensing criteria state specifically that licences should not be granted where there is</w:t>
      </w:r>
    </w:p>
    <w:p>
      <w:r>
        <w:rPr>
          <w:sz w:val="22"/>
        </w:rPr>
        <w:t>“a clear risk that the items might be used to commit or facilitate a serious violation of international humanitarian law.”</w:t>
      </w:r>
    </w:p>
    <w:p>
      <w:r>
        <w:rPr>
          <w:sz w:val="22"/>
        </w:rPr>
        <w:t>Given that the courts have sent this question back to Parliament, does the Minister accept that Israel is committing breaches of international humanitarian law; does he accept that the export of F-35 components is aiding in the commission of these wrongful acts; and if he maintains that we are not in breach of our own arms export laws, will he explain on the Floor of this House the basis for how he thinks we are compliant with our own laws?</w:t>
      </w:r>
    </w:p>
    <w:p/>
    <w:p>
      <w:r>
        <w:rPr>
          <w:b/>
          <w:color w:val="1A4A6E"/>
          <w:sz w:val="22"/>
        </w:rPr>
        <w:t>Alexander</w:t>
      </w:r>
    </w:p>
    <w:p>
      <w:r>
        <w:rPr>
          <w:sz w:val="22"/>
        </w:rPr>
        <w:t>The F-35 programme is the largest international collaborative defence programme in the world. The hon. Gentleman refers to the recent High Court judgment, and as the High Court itself noted, the UK cannot make changes to the F-35 programme unilaterally—that requires agreement across all the partner nations and the availability of a workable programme-level change to isolate end users across thousands of different components.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