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Court Estate: Restoration and Renewal</w:t>
      </w:r>
    </w:p>
    <w:p>
      <w:r>
        <w:rPr>
          <w:sz w:val="20"/>
        </w:rPr>
        <w:t>16 September 2025  ·  Commons  ·  Oral Questions</w:t>
      </w:r>
    </w:p>
    <w:p>
      <w:r>
        <w:rPr>
          <w:b/>
        </w:rPr>
        <w:t xml:space="preserve">Policy areas: </w:t>
      </w:r>
      <w:r>
        <w:rPr>
          <w:sz w:val="20"/>
        </w:rPr>
        <w:t>Crime, justice and law, Government and public administration</w:t>
      </w:r>
    </w:p>
    <w:p>
      <w:r>
        <w:rPr>
          <w:b/>
        </w:rPr>
        <w:t xml:space="preserve">Topics: </w:t>
      </w:r>
      <w:r>
        <w:rPr>
          <w:sz w:val="20"/>
        </w:rPr>
        <w:t>court building investment, court estate maintenance, courtroom restoration, justice accessibility</w:t>
      </w:r>
    </w:p>
    <w:p>
      <w:r>
        <w:rPr>
          <w:b/>
        </w:rPr>
        <w:t xml:space="preserve">Source: </w:t>
      </w:r>
      <w:r>
        <w:rPr>
          <w:sz w:val="20"/>
        </w:rPr>
        <w:t>https://hansard.parliament.uk/Commons/2025-09-16/debates/B01DE036-BDDC-4C53-91B9-705BB755CCA8/CourtEstateRestorationAndRenewal</w:t>
      </w:r>
    </w:p>
    <w:p/>
    <w:p>
      <w:r>
        <w:rPr>
          <w:b/>
          <w:color w:val="1A4A6E"/>
          <w:sz w:val="22"/>
        </w:rPr>
        <w:t>Becky Gittins (Lab)</w:t>
      </w:r>
    </w:p>
    <w:p>
      <w:r>
        <w:rPr>
          <w:sz w:val="22"/>
        </w:rPr>
        <w:t>3. What steps his Department is taking to maintain courtrooms.</w:t>
      </w:r>
    </w:p>
    <w:p/>
    <w:p>
      <w:r>
        <w:rPr>
          <w:b/>
          <w:color w:val="1A4A6E"/>
          <w:sz w:val="22"/>
        </w:rPr>
        <w:t>Cat Smith (Lab)</w:t>
      </w:r>
    </w:p>
    <w:p>
      <w:r>
        <w:rPr>
          <w:sz w:val="22"/>
        </w:rPr>
        <w:t>19. What steps he is taking to improve the court estate through restoration and renewal.</w:t>
      </w:r>
    </w:p>
    <w:p/>
    <w:p>
      <w:r>
        <w:rPr>
          <w:b/>
          <w:color w:val="1A4A6E"/>
          <w:sz w:val="22"/>
        </w:rPr>
        <w:t>Sarah Sackman (The Minister of State, Ministry of Justice)</w:t>
      </w:r>
    </w:p>
    <w:p>
      <w:r>
        <w:rPr>
          <w:sz w:val="22"/>
        </w:rPr>
        <w:t>For years, our court buildings under the last Government were left to crumble and decay. This Government have boosted capital funding from £120 million last year to over £148 million for this year. From Reading to Blackpool, we are building new courts and restoring old ones.</w:t>
      </w:r>
    </w:p>
    <w:p/>
    <w:p>
      <w:r>
        <w:rPr>
          <w:b/>
          <w:color w:val="1A4A6E"/>
          <w:sz w:val="22"/>
        </w:rPr>
        <w:t>Speaker</w:t>
      </w:r>
    </w:p>
    <w:p>
      <w:r>
        <w:rPr>
          <w:sz w:val="22"/>
        </w:rPr>
        <w:t>I look forward to Chorley’s then.</w:t>
      </w:r>
    </w:p>
    <w:p/>
    <w:p>
      <w:r>
        <w:rPr>
          <w:b/>
          <w:color w:val="1A4A6E"/>
          <w:sz w:val="22"/>
        </w:rPr>
        <w:t>Becky Gittins</w:t>
      </w:r>
    </w:p>
    <w:p>
      <w:r>
        <w:rPr>
          <w:sz w:val="22"/>
        </w:rPr>
        <w:t>Prestatyn justice centre and its hard-working staff provide a vital service to my constituents, but on a recent visit it was clear that the building needs investment. Can the Minister update the House on what the Government are doing to repair and modernise our court estate, and will she look at what can be done to support our facility in Prestatyn?</w:t>
      </w:r>
    </w:p>
    <w:p/>
    <w:p>
      <w:r>
        <w:rPr>
          <w:b/>
          <w:color w:val="1A4A6E"/>
          <w:sz w:val="22"/>
        </w:rPr>
        <w:t>Sarah Sackman</w:t>
      </w:r>
    </w:p>
    <w:p>
      <w:r>
        <w:rPr>
          <w:sz w:val="22"/>
        </w:rPr>
        <w:t>My hon. Friend is right that the Prestatyn justice centre is a valuable facility for her community. We have a number of projects in the pipeline for Wales. Obviously we must prioritise those court buildings that are most in need and where there is most disrepair so that we can bring them back into use, but I am happy for her to write to me about that particular case.</w:t>
      </w:r>
    </w:p>
    <w:p/>
    <w:p>
      <w:r>
        <w:rPr>
          <w:b/>
          <w:color w:val="1A4A6E"/>
          <w:sz w:val="22"/>
        </w:rPr>
        <w:t>Cat Smith</w:t>
      </w:r>
    </w:p>
    <w:p>
      <w:r>
        <w:rPr>
          <w:sz w:val="22"/>
        </w:rPr>
        <w:t>Since 2019 my constituents in Lancaster have had to look at a ring of steel fencing around the Lancaster courthouse in our city centre as it awaits maintenance work to make it more sightly. The fencing has been there since 2019, so how much longer will my constituents have to wait for this maintenance work?</w:t>
      </w:r>
    </w:p>
    <w:p/>
    <w:p>
      <w:r>
        <w:rPr>
          <w:b/>
          <w:color w:val="1A4A6E"/>
          <w:sz w:val="22"/>
        </w:rPr>
        <w:t>Sarah Sackman</w:t>
      </w:r>
    </w:p>
    <w:p>
      <w:r>
        <w:rPr>
          <w:sz w:val="22"/>
        </w:rPr>
        <w:t>I understand that people in Lancaster have been using the Crown court in nearby Preston, which is a more modern and accessible facility. We are undertaking a consultation about the future of Lancaster Crown court, but I am happy to write to my hon. Friend in more detail about the timeline.</w:t>
      </w:r>
    </w:p>
    <w:p/>
    <w:p>
      <w:r>
        <w:rPr>
          <w:b/>
          <w:color w:val="1A4A6E"/>
          <w:sz w:val="22"/>
        </w:rPr>
        <w:t>Gregory Campbell (DUP)</w:t>
      </w:r>
    </w:p>
    <w:p>
      <w:r>
        <w:rPr>
          <w:sz w:val="22"/>
        </w:rPr>
        <w:t>Does the Minister agree that access to justice is very important, particularly in rural areas, where sometimes witnesses or those offering family support have to travel to court appearances? Is it not vital to maximise accessibility for such people?</w:t>
      </w:r>
    </w:p>
    <w:p/>
    <w:p>
      <w:r>
        <w:rPr>
          <w:b/>
          <w:color w:val="1A4A6E"/>
          <w:sz w:val="22"/>
        </w:rPr>
        <w:t>Sarah Sackman</w:t>
      </w:r>
    </w:p>
    <w:p>
      <w:r>
        <w:rPr>
          <w:sz w:val="22"/>
        </w:rPr>
        <w:t>The hon. Member is absolutely right. When we talk about access to justice, that must mean access to justice in every single respect, and there is no more obvious demonstration of that than accessibility to the door of the court. That is why we undertake continuous review of our court estate to ensure that it is physically accessible to all users.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