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Cohesion Action Plan</w:t>
      </w:r>
    </w:p>
    <w:p>
      <w:r>
        <w:rPr>
          <w:sz w:val="20"/>
        </w:rPr>
        <w:t>16 March 2026  ·  Lords  ·  Proceedings</w:t>
      </w:r>
    </w:p>
    <w:p>
      <w:r>
        <w:rPr>
          <w:b/>
        </w:rPr>
        <w:t xml:space="preserve">Source: </w:t>
      </w:r>
      <w:r>
        <w:rPr>
          <w:sz w:val="20"/>
        </w:rPr>
        <w:t>https://hansard.parliament.uk/Lords/2026-03-16/debates/6A7A7E51-FEFA-4483-BAF9-008CCAFD0F7A/SocialCohesionActionPlan</w:t>
      </w:r>
    </w:p>
    <w:p/>
    <w:p>
      <w:r>
        <w:rPr>
          <w:b/>
          <w:color w:val="1A4A6E"/>
          <w:sz w:val="22"/>
        </w:rPr>
        <w:t>Baroness Scott of Bybrook</w:t>
      </w:r>
    </w:p>
    <w:p>
      <w:r>
        <w:rPr>
          <w:sz w:val="22"/>
        </w:rPr>
        <w:t>My Lords, I am grateful for the Minister’s Statement. When it comes to social cohesion, the penny has clearly started to drop in government departments that something must be done.</w:t>
      </w:r>
    </w:p>
    <w:p>
      <w:r>
        <w:rPr>
          <w:sz w:val="22"/>
        </w:rPr>
        <w:t>As has been highlighted by the leader of the Opposition in the other place, there are groups in the United Kingdom whose loyalties do not always align with our national interest. We should call it out as what it is—separatism: groups of people living apart from our country’s way of life, our behaviours, norms, customs, expectations and standards. That is what matters. We should be a multiracial country, not a multicultural one. This policy paper does not go far enough, in our opinion, as to admit that truth, which is why we have serious questions about whether the measures proposed will be enough to solve the problems we face.</w:t>
      </w:r>
    </w:p>
    <w:p>
      <w:r>
        <w:rPr>
          <w:sz w:val="22"/>
        </w:rPr>
        <w:t>We are all familiar with the rise of extremism. This paper sets out a new social cohesion measure framework, which will try to monitor levels of social cohesion. However, increased monitoring of the problems needs to be followed through with enforcement to make an actual difference. In addition, the paper promises an annual state of extremism report to set out the nature of extremism in the United Kingdom, with a new state threats designation power. These extremists need to be faced head on. Can the Minister confirm whether the Government will name specific organisations?</w:t>
      </w:r>
    </w:p>
    <w:p>
      <w:r>
        <w:rPr>
          <w:sz w:val="22"/>
        </w:rPr>
        <w:t>Last week, I spoke to a group of Jewish university students. Their testimonies of life on campus were harrowing. The Government say that the Office for Students will strengthen its monitoring of universities’ efforts to prevent individuals becoming involved in terrorism. The Government have also said they will codesign a cohesion charter for conduct on campuses, which universities will be encouraged to incorporate into their own codes of conduct. Is “encouraged” enough? Again, will increased monitoring and an optional charter be enough to help those students I spoke to? Which groups will be involved in codesigning this cohesion charter?</w:t>
      </w:r>
    </w:p>
    <w:p>
      <w:r>
        <w:rPr>
          <w:sz w:val="22"/>
        </w:rPr>
        <w:t>The paper seeks to link schools with children of different backgrounds. I would be interested to hear what sort of “social and educational opportunities” are envisaged as part of this initiative. To stop children growing up in communities which are fenced off from wider society, we on these Benches advocate replacing the promotion of multiculturalism in our schools with a curriculum that teaches a national story—one which helps children belong to something bigger than themselves and gives them confidence as to why our culture matters. I understand that my noble friend Lady Spielman will be working with the shadow education team on this issue. I really look forward to seeing their proposals.</w:t>
      </w:r>
    </w:p>
    <w:p>
      <w:r>
        <w:rPr>
          <w:sz w:val="22"/>
        </w:rPr>
        <w:t>I now turn to what has perhaps received the most attention in this policy statement, namely, the new anti-Muslim hostility definition. The previous Conservative Government adopted the International Holocaust Remembrance Alliance definition of antisemitism, using language based on existing hate crime laws. Others have asked what this non-statutory definition will do to tackle these specific crimes. The accompanying note also insists that the definition allows things to be said which are “in the public interest”. I ask the Minister once again: who decides what the public interest is and how? What criteria are they going to use?</w:t>
      </w:r>
    </w:p>
    <w:p>
      <w:r>
        <w:rPr>
          <w:sz w:val="22"/>
        </w:rPr>
        <w:t>This definition is complex and we deserve to have all the facts, so can the Minister commit to publishing the working group’s report in full? Moreover, the Government met with so-called relevant stakeholders following the working group’s report. Can the Minister please clarify who those stakeholders are?</w:t>
      </w:r>
    </w:p>
    <w:p>
      <w:r>
        <w:rPr>
          <w:sz w:val="22"/>
        </w:rPr>
        <w:t>Protecting What Matters recognises the importance of having a shared language. This is hardly ground-breaking. Indeed, we should not be campaigning in foreign languages, as was seen recently in Gorton and Denton. It undermines integration. Will the Government support the guidance issued to councils in 2013 by the then Secretary of State, which advised against routine translation into foreign languages? Will the social cohesion measurement framework also measure English language proficiency? These are basics which any social cohesion plan should grasp.</w:t>
      </w:r>
    </w:p>
    <w:p>
      <w:r>
        <w:rPr>
          <w:sz w:val="22"/>
        </w:rPr>
        <w:t>Earlier in my speech, I referenced the leader of my party. She also said this:</w:t>
      </w:r>
    </w:p>
    <w:p>
      <w:r>
        <w:rPr>
          <w:sz w:val="22"/>
        </w:rPr>
        <w:t>“Anyone can throw a match and walk away, but the point of this is not to divide or provoke. It is the opposite”.</w:t>
      </w:r>
    </w:p>
    <w:p>
      <w:r>
        <w:rPr>
          <w:sz w:val="22"/>
        </w:rPr>
        <w:t>Our queries to the Minister today reflect genuine concerns about what the policies mean in practice. We need a plan that is honest about the issues we face and which, crucially, has the teeth to solve them. I look forward to the Minister’s response.</w:t>
      </w:r>
    </w:p>
    <w:p/>
    <w:p>
      <w:r>
        <w:rPr>
          <w:b/>
          <w:color w:val="1A4A6E"/>
          <w:sz w:val="22"/>
        </w:rPr>
        <w:t>Baroness Hussein-Ece</w:t>
      </w:r>
    </w:p>
    <w:p>
      <w:r>
        <w:rPr>
          <w:sz w:val="22"/>
        </w:rPr>
        <w:t>My Lords, I welcome the Government’s action plan for social cohesion, and I pay tribute to the working group for all the work that has been put into this over the past few years.</w:t>
      </w:r>
    </w:p>
    <w:p>
      <w:r>
        <w:rPr>
          <w:sz w:val="22"/>
        </w:rPr>
        <w:t>I am proud that I grew up in a multicultural, multiracial society. I was born in this country, but my parents were not. When I started school at the age of five, I could not speak English, but I learned it very quickly, like most children do, so I am bilingual, like most children who come from backgrounds such as mine, and it is a good thing. Much has been said recently about how multiculturalism has failed. Maybe it is because I grew up in inner London, but I do not think it is a failure at all. I think it is a huge success and something that this country should be proud of. London is the most multicultural, multifaith city in the world, certainly the most successful and the most visited. I am not going to take criticism of that, because I have lived it, and I totally respect people from all faiths and backgrounds who I grew up alongside and went to school with.</w:t>
      </w:r>
    </w:p>
    <w:p>
      <w:r>
        <w:rPr>
          <w:sz w:val="22"/>
        </w:rPr>
        <w:t>I turn to some of the most contentious issues, as someone who grew up in a Muslim household as well. Home Office statistics show that Muslims have been the most targeted religious faith group in terms of numbers and overall share in nearly every single year since records began in 2017-18. Hate crimes against British Muslims now account for the highest share, at 45%, with a 19% rise in anti-Muslim offences and a sharp spike since August 2024 following the tragic Southport murders. During the riots that ensued in July and August 2024, hundreds of rioters attacked the Southport mosque within 24 hours, hurling bricks and bottles, smashing windows, and setting a police van on fire. More than 50 police officers were injured. Violence spread across nearly 30 towns and cities in England and Northern Ireland. Mosques were vandalised, Muslim-owned businesses attacked, and hotels housing asylum seekers set ablaze. The Southport attack had no connection to Islam or Muslims, but on social media word spread that it did.</w:t>
      </w:r>
    </w:p>
    <w:p>
      <w:r>
        <w:rPr>
          <w:sz w:val="22"/>
        </w:rPr>
        <w:t>Mosque attacks have soared and become more widespread. Between July and October 2025, the Government’s own appointed monitoring body, the British Muslim Trust, recorded 27 verified attacks targeting 25 mosques across the UK in a report titled A Summer of D ivision . Attacks included arson at the Peacehaven mosque in East Sussex, described by the Muslim Council of Britain as coming after</w:t>
      </w:r>
    </w:p>
    <w:p>
      <w:r>
        <w:rPr>
          <w:sz w:val="22"/>
        </w:rPr>
        <w:t>“a disturbing pattern of violence and intimidation”.</w:t>
      </w:r>
    </w:p>
    <w:p>
      <w:r>
        <w:rPr>
          <w:sz w:val="22"/>
        </w:rPr>
        <w:t>The BMT found that perpetrators were now acting</w:t>
      </w:r>
    </w:p>
    <w:p>
      <w:r>
        <w:rPr>
          <w:sz w:val="22"/>
        </w:rPr>
        <w:t>“with growing confidence and a visible sense of impunity”.</w:t>
      </w:r>
    </w:p>
    <w:p>
      <w:r>
        <w:rPr>
          <w:sz w:val="22"/>
        </w:rPr>
        <w:t>It takes me back to when I was young, when the BNP marched openly in the streets of London. But then we had legislation that changed all that. I find myself thinking that we are going back to those days of division and a lack of social cohesion, and that people now are being proudly racist and aggressive towards sections of community. I include antisemitism in this. I have Jewish cousins so I know what that can be like. I just feel we are going backwards instead of forwards. That is why I welcome this action plan wholeheartedly.</w:t>
      </w:r>
    </w:p>
    <w:p>
      <w:r>
        <w:rPr>
          <w:sz w:val="22"/>
        </w:rPr>
        <w:t>The BMT also found that perpetrators were directly linked to the surge of far-right campaigns, including Tommy Robinson’s Unite the Kingdom rally. In recent weeks, we have seen much disinformation disseminated by the media on various online platforms. Although it is clear that a working definition of anti-Muslim hostility is legally non-binding, exactly like the IHRA’s working definition of antisemitism, in the past few weeks since the report was leaked and then published, we have seen outright misinformation spread widely and deliberately put out by these far-right groups, publications and broadcasters.</w:t>
      </w:r>
    </w:p>
    <w:p>
      <w:r>
        <w:rPr>
          <w:sz w:val="22"/>
        </w:rPr>
        <w:t>If we turn to the significant contribution made by Muslim communities in the NHS, for example, an estimated 46,200 British Muslim staff work in the NHS, including 15% of NHS doctors, which is quite remarkable when the Muslim population in the entire UK is only 6%. They are in the front line and face greater anti-Muslim intolerance and hatred. We have Muslim staff working here in Parliament who we rely on to look after us. They are also aware of growing anti-Muslim hate and language. It pains me to say this, but offensive comments have been repeated by a few individuals in your Lordships’ House over a number of years. Our staff deserve more respect. It is important for public bodies, councils, universities and employers to understand what anti-Muslim hatred looks like so that they can identify it, record it, and act on it—nothing more. There have been outlandish assertions from, among others, the vice-chair of Reform who stated as a fact that this will stop any debate about Islam. It will not, so debate away.</w:t>
      </w:r>
    </w:p>
    <w:p>
      <w:r>
        <w:rPr>
          <w:sz w:val="22"/>
        </w:rPr>
        <w:t>Many of us from a Muslim background strongly believe that the protection of British citizens from hatred and violence is not conditional on the approval of those who have made a habit of treating one community as uniquely suspect. Those who claim this is an Islamophobia law or a blasphemy law are deliberately spreading disinformation. There is no difference in substance from the antisemitism definition already in place. There is therefore no principled basis for opposing this one. Does the Minister agree that we need to repeat clearly and loudly that we are not legislating on belief or restricting criticism of ideas, we are protecting people? How will the Government ensure that these important guidelines will be disseminated to combat this disinformation? How will they ensure that British Muslim communities will be protected, just like all communities, especially the most vulnerable?</w:t>
      </w:r>
    </w:p>
    <w:p/>
    <w:p>
      <w:r>
        <w:rPr>
          <w:b/>
          <w:color w:val="1A4A6E"/>
          <w:sz w:val="22"/>
        </w:rPr>
        <w:t>The Parliamentary Under-Secretary of State, Ministry of Housing, Communities and Local Government (Lab)</w:t>
      </w:r>
    </w:p>
    <w:p>
      <w:r>
        <w:rPr>
          <w:sz w:val="22"/>
        </w:rPr>
        <w:t>My Lords, I am grateful for the thoughtful comments from the noble Baronesses.</w:t>
      </w:r>
    </w:p>
    <w:p>
      <w:r>
        <w:rPr>
          <w:sz w:val="22"/>
        </w:rPr>
        <w:t>Last week, the Secretary of State responsible for housing, communities and local government announced this publication, Protecting What Matters , which sets out the first steps towards a more confident, cohesive and resilient United Kingdom, focusing on three key pillars.</w:t>
      </w:r>
    </w:p>
    <w:p>
      <w:r>
        <w:rPr>
          <w:sz w:val="22"/>
        </w:rPr>
        <w:t>First, we will build confident communities. Cohesion relies on confidence in the social contract, yet when people look out from their doorstep, too often they see a future that they did not ask for. Put simply, there is a direct link between the degradation of the public realm and the division that we see happening in our communities. The Pride in Place programme will commit more than £5 billion across almost 300 constituencies to be spent through neighbourhood boards. This alone is not enough: we must meet our responsibility to protect young people. That is why this section includes tougher regulation of home schooling.</w:t>
      </w:r>
    </w:p>
    <w:p>
      <w:r>
        <w:rPr>
          <w:sz w:val="22"/>
        </w:rPr>
        <w:t>Secondly, we will build cohesive communities through a social cohesion measurement framework. This means consistent clearer metrics to identify risks early and to act quickly. We will set clearer integration expectations, based on British values, for existing communities and new arrivals, focused on a shared language, participation and respect for British values. We will develop a cross-government integration strategy and conduct a review of English language provision to identify best practice. Strengthening cohesion also means managing the pace of change. We will deliver an immigration system that is fair and transparent, and works better for communities.</w:t>
      </w:r>
    </w:p>
    <w:p>
      <w:r>
        <w:rPr>
          <w:sz w:val="22"/>
        </w:rPr>
        <w:t>We will boldly confront hatred in all its forms, head on. As the noble Baroness, Lady Hussein-Ece, said, Muslim communities are facing growing hostility, discrimination and abuse. Anti-Muslim hate crimes are at record levels, and they now make up almost half of all religious hate crimes. We have a duty to act. However, we cannot tackle something if we cannot describe what it is. That is why we have announced that we are adopting a non-statutory definition of anti-Muslim hostility. This makes clear what is unacceptable prejudice, discrimination and hatred directed at Muslims or those perceived to be Muslims. By describing these distinct forms of hostility, the definition will increase understanding across wider society; give victims confidence that what they face will be recognised and taken seriously; and help organisations to take action, as the noble Baroness said.</w:t>
      </w:r>
    </w:p>
    <w:p>
      <w:r>
        <w:rPr>
          <w:sz w:val="22"/>
        </w:rPr>
        <w:t>By setting clearer boundaries around what is and is not anti-Muslim hostility, the definition helps create space for more open and honest discussion of sensitive but wholly legitimate issues. Critically, the definition safeguards our fundamental right to freedom of speech. It is about the unacceptable behaviour towards people, not the protection of belief systems. It will not impede the raising of concerns in the public interest. I take this opportunity to thank Dominic Grieve KC and the members of the independent working group who have provided advice to Ministers on this. I thank two Members of our House who have done a lot of work on it, the noble Baroness, Lady Gohir, and my noble friend Lord Khan, who took on this work when he was in MHCLG. We will now work with various groups across society to consider how this definition can work most effectively in different sectors.</w:t>
      </w:r>
    </w:p>
    <w:p>
      <w:r>
        <w:rPr>
          <w:sz w:val="22"/>
        </w:rPr>
        <w:t>We remain absolutely committed to stamping out antisemitism. We have seen horrific antisemitic terrorist attacks both here in the UK and abroad in recent months. Since coming to power, this Government have taken decisive steps. We have invested record funding for security at synagogues and schools, and millions of pounds to tackle antisemitism in schools and universities. We have changed the law to address pernicious protests by places of worship. In this plan, we are going even further by tackling antisemitic extremism and addressing antisemitism in schools and colleges, the healthcare system and the workplace. Work is under way across government as we continue to root out antisemitic hatred from every part of British life.</w:t>
      </w:r>
    </w:p>
    <w:p>
      <w:r>
        <w:rPr>
          <w:sz w:val="22"/>
        </w:rPr>
        <w:t>Finally, our third pillar is building resilient communities. That means confronting extremism in all its forms. We will deliver where the previous Government failed, including by embedding the extremism definition, producing an annual state of extremism report with lists of the groups that meet the definition—to answer a question from the noble Baroness, Lady Scott—and transforming our disruption capabilities. We will introduce a state threats designation power to disrupt hostile state and proxy organisations; strengthen the Charity Commission’s ability to tackle extremist abuse; expand the reach of the visa taskforce; and promote safe, respectful campuses and workplaces.</w:t>
      </w:r>
    </w:p>
    <w:p>
      <w:r>
        <w:rPr>
          <w:sz w:val="22"/>
        </w:rPr>
        <w:t>Our universities should be beacons of free speech, but in recent years that has been undermined, as we heard in the debate in your Lordships’ House earlier today. We are now introducing new measures to tackle the rise in extremism on our college and university campuses since the 7 October attacks. That means strengthening the monitoring of extremism on campuses, and providing oversight of compliance with the Prevent duty and our ability to take robust enforcement action where needed. We will also hear concerns about hatred and discrimination in workplaces and build on protections in our landmark Employment Rights Act. By global standards, Britain is cohesive, and that underpins our economic strength, democratic resilience and national security.</w:t>
      </w:r>
    </w:p>
    <w:p>
      <w:r>
        <w:rPr>
          <w:sz w:val="22"/>
        </w:rPr>
        <w:t>I will try to pick up a couple of the questions from the noble Baronesses in the minute I have left. On the public interest test that the noble Baroness, Lady Scott, asked me about, it is probably better if I send a full reply in writing. Broadly speaking, the definition does not create a new test. “Public interest” should be understood in its ordinary and commonly used meaning in UK law and policy: matters that serve society’s wider interests. There is no single person or authority who decides that, and the application of the definition depends on the context. The definition provides a framework, and decisions will be made by the relevant body in that context using their existing judgment and powers.</w:t>
      </w:r>
    </w:p>
    <w:p>
      <w:r>
        <w:rPr>
          <w:sz w:val="22"/>
        </w:rPr>
        <w:t>I have picked up the questions on schools and universities. There will be a curriculum on civic education for all levels. That is really important.</w:t>
      </w:r>
    </w:p>
    <w:p>
      <w:r>
        <w:rPr>
          <w:sz w:val="22"/>
        </w:rPr>
        <w:t>On stakeholders, we consulted with a very long list of stakeholders during this work. I can provide a list, if Peers would like to see that.</w:t>
      </w:r>
    </w:p>
    <w:p>
      <w:r>
        <w:rPr>
          <w:sz w:val="22"/>
        </w:rPr>
        <w:t>I thank the noble Baroness, Lady Hussein-Ece, for her comments. I am very proud of the multiculturalism in this country. I was at an iftar ceremony on Friday evening, and it was great to see members of the Jewish, Hindu and Christian communities, and others of no faith, there celebrating together. That is part of our culture. The Southport mosque incidents were absolutely terrible, but it was good to see the community come out and do the clean-up afterwards.</w:t>
      </w:r>
    </w:p>
    <w:p>
      <w:r>
        <w:rPr>
          <w:sz w:val="22"/>
        </w:rPr>
        <w:t>Finally, the noble Baroness mentioned attacks, both online and in person, on NHS staff. I commend my colleague Shabina Qayyum, the leader of Peterborough City Council. Since she became leader recently, she has suffered some of the most horrendous abuse. Shabina is not only leader of the council but an NHS doctor, and she gets abuse in both sides of her life. It is unacceptable and we have to do everything we can to stop it. I hope Members will support this action plan, and I commend it to the House.</w:t>
      </w:r>
    </w:p>
    <w:p/>
    <w:p>
      <w:r>
        <w:rPr>
          <w:b/>
          <w:color w:val="1A4A6E"/>
          <w:sz w:val="22"/>
        </w:rPr>
        <w:t>Lord in Waiting/Government Whip (Lab)</w:t>
      </w:r>
    </w:p>
    <w:p>
      <w:r>
        <w:rPr>
          <w:sz w:val="22"/>
        </w:rPr>
        <w:t>My Lords, I remind the House that the next 20 minutes are reserved for questions from Back-Benchers only. I know the whole House would appreciate these rules being adhered to, in order to ensure that as many noble Lords as possible get a suitable opportunity to ask questions of the Minister.</w:t>
      </w:r>
    </w:p>
    <w:p/>
    <w:p>
      <w:r>
        <w:rPr>
          <w:b/>
          <w:color w:val="1A4A6E"/>
          <w:sz w:val="22"/>
        </w:rPr>
        <w:t>Baroness Verma</w:t>
      </w:r>
    </w:p>
    <w:p>
      <w:r>
        <w:rPr>
          <w:sz w:val="22"/>
        </w:rPr>
        <w:t>My Lords, can the Minister say why, in the report, there is no mention of Sikhs or Buddhists, one mention of Christians and only two mentions of Hindus? We are incredibly worried that we constantly are being ignored, and yet we are also victims of hate crime—and often from other minority communities. It is about time that we started to address this. As my noble friend on the Front Bench said, we need to talk about one Britain, where everybody is treated equally. I am really disappointed by the report that was issued by SOAS on the riots in Leicester; it is a very poor reflection of what actually happened.</w:t>
      </w:r>
    </w:p>
    <w:p/>
    <w:p>
      <w:r>
        <w:rPr>
          <w:b/>
          <w:color w:val="1A4A6E"/>
          <w:sz w:val="22"/>
        </w:rPr>
        <w:t>Baroness Taylor of Stevenage</w:t>
      </w:r>
    </w:p>
    <w:p>
      <w:r>
        <w:rPr>
          <w:sz w:val="22"/>
        </w:rPr>
        <w:t>I agree with the noble Baroness that everyone deserves to feel safe in our country. We will work with and celebrate our faith and belief communities to improve understanding of different religions, support tolerance and build a more cohesive and resilient country.</w:t>
      </w:r>
    </w:p>
    <w:p>
      <w:r>
        <w:rPr>
          <w:sz w:val="22"/>
        </w:rPr>
        <w:t>We need to continue to support programmes such as Near Neighbours, which brings people together in religiously and ethnically diverse neighbourhoods to collaborate on community initiatives. We also want to grow Inter Faith Week. I have seen a lot of the very good work that is done in interfaith initiatives in my community. It builds an understanding and interaction between people of different faiths. We also need to promote the role of the Standing Advisory Council on Religious Education by supporting improved analysis of its annual reports to understand the role that it can help to play in communities, leading to cohesion. We are taking action to deliver the £92 million places of worship renewal fund to champion freedom of religion or belief globally through sustained diplomatic engagement and multilateral partnerships.</w:t>
      </w:r>
    </w:p>
    <w:p>
      <w:r>
        <w:rPr>
          <w:sz w:val="22"/>
        </w:rPr>
        <w:t>I understand the point that the noble Baroness made. The reason for the definition in the report was to tackle the very large percentage of our Muslim community who are suffering from crimes at the moment. I will run a session next week on the whole report, and I hope that people come along to that. The whole programme is directed to making sure that we have more cohesive communities overall.</w:t>
      </w:r>
    </w:p>
    <w:p/>
    <w:p>
      <w:r>
        <w:rPr>
          <w:b/>
          <w:color w:val="1A4A6E"/>
          <w:sz w:val="22"/>
        </w:rPr>
        <w:t>Baroness Gohir</w:t>
      </w:r>
    </w:p>
    <w:p>
      <w:r>
        <w:rPr>
          <w:sz w:val="22"/>
        </w:rPr>
        <w:t>My Lords, I declare an interest as the CEO of the Muslim Women’s Network UK. I was also a member of the working group on the definition. There was an orchestrated campaign to derail the work. Thankfully, it did not, and I thank the Government for adopting the definition.</w:t>
      </w:r>
    </w:p>
    <w:p>
      <w:r>
        <w:rPr>
          <w:sz w:val="22"/>
        </w:rPr>
        <w:t>Are the Government going to compile a list of all the misleading arguments that are being spread out there—the campaign is continuing—so that the public are aware of the counterarguments? The consequence of the misinformation—the disinformation, more accurately—is abuse of Muslim women. They are being targeted. We got a call today with a report of a Muslim woman on the Tube who was told to take off her headscarf. Why are the Government not addressing the safety of Muslim women? I would appreciate it if the Minister did not give the standard answers that I have received before from the Government—£40 million to mosques, millions to the British Muslim Trust and Pride in Place. What specific action is there for Muslim women? It almost feels as if the safety of Muslim women does not matter.</w:t>
      </w:r>
    </w:p>
    <w:p/>
    <w:p>
      <w:r>
        <w:rPr>
          <w:b/>
          <w:color w:val="1A4A6E"/>
          <w:sz w:val="22"/>
        </w:rPr>
        <w:t>Baroness Taylor of Stevenage</w:t>
      </w:r>
    </w:p>
    <w:p>
      <w:r>
        <w:rPr>
          <w:sz w:val="22"/>
        </w:rPr>
        <w:t>I start by reassuring the noble Baroness that the safety of Muslim women matters a great deal indeed. I could quote the figures of the sums. We are working with the British Muslim Trust to help tackle anti-Muslim hostility. We all have to concentrate on making sure that this actually happens in reality. Through our work across communities on cohesion, combined with the education programme—that will probably be slower—we need make sure that people understand different religions. I hope that will start to tackle the hostility. Having a definition in place is important in helping organisations right across the board—in the case of the Tube line, for example, it might be Transport for London—to understand what this means.</w:t>
      </w:r>
    </w:p>
    <w:p/>
    <w:p>
      <w:r>
        <w:rPr>
          <w:b/>
          <w:color w:val="1A4A6E"/>
          <w:sz w:val="22"/>
        </w:rPr>
        <w:t>Lord Harris of Haringey</w:t>
      </w:r>
    </w:p>
    <w:p>
      <w:r>
        <w:rPr>
          <w:sz w:val="22"/>
        </w:rPr>
        <w:t>My Lords, I spent 25 years of my life trying to build community cohesion in a north London borough. Like the noble Baroness, Lady Hussein-Ece, I realised how important that is. That period, which is a generation ago, felt difficult at the time, but it is actually much more difficult now because of the tide of misinformation, disinformation, and the deliberate attempts to breed extremism and create division. That is what this paper is all about and why it is so important.</w:t>
      </w:r>
    </w:p>
    <w:p>
      <w:r>
        <w:rPr>
          <w:sz w:val="22"/>
        </w:rPr>
        <w:t>I will ask two specific questions. There are references in this paper to doing more in schools about citizenship and critical thinking. It is crucial that we equip children and young people to challenge the misinformation and disinformation that they receive and to question its sources. I would like some more information as to what is being done about that. The second point is that there is a vague statement about using all the powers to deal with misinformation and disinformation online. I am sure that the Government will try to do that, but could they tell us what is being done to make sure that authoritative material is put out and clearly labelled so that people can have trust in the information they receive?</w:t>
      </w:r>
    </w:p>
    <w:p/>
    <w:p>
      <w:r>
        <w:rPr>
          <w:b/>
          <w:color w:val="1A4A6E"/>
          <w:sz w:val="22"/>
        </w:rPr>
        <w:t>Baroness Taylor of Stevenage</w:t>
      </w:r>
    </w:p>
    <w:p>
      <w:r>
        <w:rPr>
          <w:sz w:val="22"/>
        </w:rPr>
        <w:t>I am grateful to my noble friend for his many years of work to create cohesive communities. I will just briefly outline some of the measures that are in schools and universities. As he says, it is very important that we make sure that those who are trying to radicalise the minds of our children and young people face the education that stops that happening and that will encourage our young people to engage in the kind of critical thinking that makes them able to ask the questions themselves.</w:t>
      </w:r>
    </w:p>
    <w:p>
      <w:r>
        <w:rPr>
          <w:sz w:val="22"/>
        </w:rPr>
        <w:t>First, we are co-designing a cohesion charter with students to bring together a set of agreed principles that guide students’ conduct and engagement on issues that underpin or undermine campus cohesion.</w:t>
      </w:r>
    </w:p>
    <w:p>
      <w:r>
        <w:rPr>
          <w:sz w:val="22"/>
        </w:rPr>
        <w:t>Secondly, the Office for Students will further strengthen its monitoring of universities’ efforts to prevent individuals becoming involved in or supporting terrorism. Universities should be alert not only to violent extremism but non-violent extremism, including the certain divisive and intolerant narratives that can reasonably be linked to terrorism.</w:t>
      </w:r>
    </w:p>
    <w:p>
      <w:r>
        <w:rPr>
          <w:sz w:val="22"/>
        </w:rPr>
        <w:t>We want to strengthen the Department for Education’s oversight of compliance issues and take appropriate enforcement action. There will be enforcement powers for the Department for Education, and it is important that people have those powers.</w:t>
      </w:r>
    </w:p>
    <w:p>
      <w:r>
        <w:rPr>
          <w:sz w:val="22"/>
        </w:rPr>
        <w:t>We are working with the Office for Students to bring together clear and concise information on higher education complaints into a single online portal, so that staff and students have quick and easy access to organisations best placed to support them. We are also enhancing the higher education sector-wide capability to meet Prevent duty obligations, while, of course, upholding freedom of speech. It is very important that we do that as well. So, there are a number of steps in the action plan.</w:t>
      </w:r>
    </w:p>
    <w:p>
      <w:r>
        <w:rPr>
          <w:sz w:val="22"/>
        </w:rPr>
        <w:t>On my noble friend’s point about online platforms, we need to increase transparency about how those online platforms operate and comply with the Act. Platforms will be required to publish regular reports, summarised by Ofcom for public understanding, to give the public a clearer picture of platform compliance.</w:t>
      </w:r>
    </w:p>
    <w:p/>
    <w:p>
      <w:r>
        <w:rPr>
          <w:b/>
          <w:color w:val="1A4A6E"/>
          <w:sz w:val="22"/>
        </w:rPr>
        <w:t>Lord Harper</w:t>
      </w:r>
    </w:p>
    <w:p>
      <w:r>
        <w:rPr>
          <w:sz w:val="22"/>
        </w:rPr>
        <w:t>My Lords, may I take the Minister back to—</w:t>
      </w:r>
    </w:p>
    <w:p/>
    <w:p>
      <w:r>
        <w:rPr>
          <w:b/>
          <w:color w:val="1A4A6E"/>
          <w:sz w:val="22"/>
        </w:rPr>
        <w:t>Lord Foster of Bath</w:t>
      </w:r>
    </w:p>
    <w:p>
      <w:r>
        <w:rPr>
          <w:sz w:val="22"/>
        </w:rPr>
        <w:t>My Lords—</w:t>
      </w:r>
    </w:p>
    <w:p/>
    <w:p>
      <w:r>
        <w:rPr>
          <w:b/>
          <w:color w:val="1A4A6E"/>
          <w:sz w:val="22"/>
        </w:rPr>
        <w:t>Lord Wilson of Sedgefield</w:t>
      </w:r>
    </w:p>
    <w:p>
      <w:r>
        <w:rPr>
          <w:sz w:val="22"/>
        </w:rPr>
        <w:t>We have not heard from the Lib Dems yet.</w:t>
      </w:r>
    </w:p>
    <w:p/>
    <w:p>
      <w:r>
        <w:rPr>
          <w:b/>
          <w:color w:val="1A4A6E"/>
          <w:sz w:val="22"/>
        </w:rPr>
        <w:t>Lord Foster of Bath</w:t>
      </w:r>
    </w:p>
    <w:p>
      <w:r>
        <w:rPr>
          <w:sz w:val="22"/>
        </w:rPr>
        <w:t>My Lords, there is much to welcome in the plan, including the agreement to produce an integration plan. It would obviously be very helpful if the Minister could tell us when that is expected to be produced. But it also includes a commitment to refresh the Life in the UK Test. Only last week, in the other place, the Minister for Immigration was unable to answer one of the test questions, namely, “What is the height of the London Eye?” More importantly, he was unable to justify the inclusion of that question in the test. Further, we discovered that there are questions such as, “What is the largest denomination in the United Kingdom?”, to which, apparently, the “correct” answer is £50, whereas, in truth, in Scotland, it is £100. So, the answer that is given is incorrect. We understand that that will last until 2027. Are we really going to have to wait all that time until the Government take action on a test that has received ridicule around the world?</w:t>
      </w:r>
    </w:p>
    <w:p/>
    <w:p>
      <w:r>
        <w:rPr>
          <w:b/>
          <w:color w:val="1A4A6E"/>
          <w:sz w:val="22"/>
        </w:rPr>
        <w:t>Baroness Taylor of Stevenage</w:t>
      </w:r>
    </w:p>
    <w:p>
      <w:r>
        <w:rPr>
          <w:sz w:val="22"/>
        </w:rPr>
        <w:t>I do not think I know the height of the London Eye either—I will be straight up about that. I will look it up after this.</w:t>
      </w:r>
    </w:p>
    <w:p>
      <w:r>
        <w:rPr>
          <w:sz w:val="22"/>
        </w:rPr>
        <w:t>We recognise that a new approach to integration must consider the broader immigration system and what level of immigration is tenable in maintaining a cohesive society and meeting the needs of existing communities. Integration is of course a two-way process. Society must enable participation, while newcomers are expected to engage, learn English, respect our values and contribute.</w:t>
      </w:r>
    </w:p>
    <w:p>
      <w:r>
        <w:rPr>
          <w:sz w:val="22"/>
        </w:rPr>
        <w:t>I agree with the noble Lord, in that the test must have sensible questions. I do not have a date for when that will be reviewed, but I will find out for him after this evening.</w:t>
      </w:r>
    </w:p>
    <w:p>
      <w:r>
        <w:rPr>
          <w:sz w:val="22"/>
        </w:rPr>
        <w:t>As part of this publication, we will set clear expectations for integration, including English language proficiency and participation in work, and we will develop a cross-government integration strategy. Efforts will focus on removing barriers to participation, supporting underrepresented groups and fostering the shared sense of values across the UK that I know, right across the Chamber, we all want to see.</w:t>
      </w:r>
    </w:p>
    <w:p/>
    <w:p>
      <w:r>
        <w:rPr>
          <w:b/>
          <w:color w:val="1A4A6E"/>
          <w:sz w:val="22"/>
        </w:rPr>
        <w:t>Lord Harper</w:t>
      </w:r>
    </w:p>
    <w:p>
      <w:r>
        <w:rPr>
          <w:sz w:val="22"/>
        </w:rPr>
        <w:t>My Lords, I take the Minister back to the question that she was asked by my noble friend Lady Scott in the context of the excellent report Time for Change by the Union of Jewish Students. This unfortunately makes it clear that antisemitism is being normalised across campuses. If university leaders fail to take action, how will they be held accountable? I have looked in the plan that has been published and there is nothing there about holding those university leaders accountable, so what specifically are the Government going to do to make sure that antisemitism is not normalised on our university campuses?</w:t>
      </w:r>
    </w:p>
    <w:p/>
    <w:p>
      <w:r>
        <w:rPr>
          <w:b/>
          <w:color w:val="1A4A6E"/>
          <w:sz w:val="22"/>
        </w:rPr>
        <w:t>Baroness Taylor of Stevenage</w:t>
      </w:r>
    </w:p>
    <w:p>
      <w:r>
        <w:rPr>
          <w:sz w:val="22"/>
        </w:rPr>
        <w:t>It is clear that there are some shocking statistics in that report. We must focus on making sure that Jewish students, along with students of all faiths, feel safe in our universities. On the noble Lord’s specific question about sanctions for university leaders, I will have to come back to him. I do not have the information on that in front of me. With all the very concerted work that is set out in the programme in relation to campuses and universities, the Government have a clear intent to make sure that our students can feel safe and be safe on a university campus.</w:t>
      </w:r>
    </w:p>
    <w:p/>
    <w:p>
      <w:r>
        <w:rPr>
          <w:b/>
          <w:color w:val="1A4A6E"/>
          <w:sz w:val="22"/>
        </w:rPr>
        <w:t>Baroness Falkner of Margravine</w:t>
      </w:r>
    </w:p>
    <w:p>
      <w:r>
        <w:rPr>
          <w:sz w:val="22"/>
        </w:rPr>
        <w:t>My Lords, I exhort the Whip, since he started by asking people to be extremely brief in their questions, to give some practical effort to controlling the Chamber in that regard.</w:t>
      </w:r>
    </w:p>
    <w:p>
      <w:r>
        <w:rPr>
          <w:sz w:val="22"/>
        </w:rPr>
        <w:t>I welcome the Government’s overall strategy but want to ask specifically about anti-Muslim hostility. The paper accompanying the definition says that if you are unable to define an issue, you are far less able to tackle it. Can the Government define hostility and give examples of what behaviour would be covered by hostility? The other aspect of the paper, in Chapter 5, says that it will need to evolve over time. What tests will be used for the evolution over time, and what do the Government anticipate doing over time in terms of a public consultation?</w:t>
      </w:r>
    </w:p>
    <w:p/>
    <w:p>
      <w:r>
        <w:rPr>
          <w:b/>
          <w:color w:val="1A4A6E"/>
          <w:sz w:val="22"/>
        </w:rPr>
        <w:t>Baroness Taylor of Stevenage</w:t>
      </w:r>
    </w:p>
    <w:p>
      <w:r>
        <w:rPr>
          <w:sz w:val="22"/>
        </w:rPr>
        <w:t>As the noble Baroness says, the reason for a definition is that if you cannot clearly define an issue, you cannot properly identify it, measure it or address it. This definition provides the clarity needed to respond consistently and effectively. It helps to distinguish between legitimate debate—which remains fully protected—and unacceptable hostility, prejudice and discrimination directed at individuals, enabling people to name and describe specific forms of hostility that Muslims experience, helping to build understanding in wider society and giving victims confidence that they will be taken seriously.</w:t>
      </w:r>
    </w:p>
    <w:p>
      <w:r>
        <w:rPr>
          <w:sz w:val="22"/>
        </w:rPr>
        <w:t>Government and organisations will then have a consistent framework for training, reporting, data collection and prevention work to improve how incidents are recognised and addressed. That is the longer-term process. This is protecting people, not beliefs, and helping to prevent harmful behaviour while safeguarding open discussion and criticism of ideas.</w:t>
      </w:r>
    </w:p>
    <w:p/>
    <w:p>
      <w:r>
        <w:rPr>
          <w:b/>
          <w:color w:val="1A4A6E"/>
          <w:sz w:val="22"/>
        </w:rPr>
        <w:t>Lord Roe of West Wickham</w:t>
      </w:r>
    </w:p>
    <w:p>
      <w:r>
        <w:rPr>
          <w:sz w:val="22"/>
        </w:rPr>
        <w:t>My Lords, I thank my noble friend the Minister for the Statement. I strongly support this action plan. Like my noble friend Lord Harris, I say this in the context of having spent decades on the front line of where cohesion fails. Very few people in this House have had to pick up the bodies at the endpoint of failure, where cohesion has fractured and where enmity has played out on our streets. I have seen that in my career as a soldier and as a firefighter in the most terrible way.</w:t>
      </w:r>
    </w:p>
    <w:p>
      <w:r>
        <w:rPr>
          <w:sz w:val="22"/>
        </w:rPr>
        <w:t>I would like to see non-partisan politics in this space because, regardless of which Government have brought this plan forward, we should all support it. We should all support it with the way we use our language because not doing so—with an increasingly divided politics—ends in a most terrible way. How will we measure early the impact and effectiveness of this plan? If we do not, I am afraid that the first we will know of its ineffectiveness is when the most terrible things play out.</w:t>
      </w:r>
    </w:p>
    <w:p/>
    <w:p>
      <w:r>
        <w:rPr>
          <w:b/>
          <w:color w:val="1A4A6E"/>
          <w:sz w:val="22"/>
        </w:rPr>
        <w:t>Baroness Taylor of Stevenage</w:t>
      </w:r>
    </w:p>
    <w:p>
      <w:r>
        <w:rPr>
          <w:sz w:val="22"/>
        </w:rPr>
        <w:t>I thank my noble friend not just for his very important question but for all his work on this during his career. We are setting out a bold new approach here, not just tackling hate speech but countering extremism by adopting and implementing definitions of extremism. We will publish the annual state of extremism report. That is one way of making sure that we are keeping a focus on the issue. We are strengthening Charity Commission powers to tackle extremist abuse, including the power to shut down charities and suspend trustees—and there are the measures I have already mentioned on tackling extremism on university campuses and in health.</w:t>
      </w:r>
    </w:p>
    <w:p>
      <w:r>
        <w:rPr>
          <w:sz w:val="22"/>
        </w:rPr>
        <w:t>We will work to implement the definition to make sure it has real effect, making sure that public bodies do not confer legitimacy, funding or influence on extremist groups. We will work with the Crown Prosecution Service and the police to ensure robust use of existing legislation on that harmful extremist conduct. As my noble friend said, the consequences of not taking action here are critical and dangerous. We will make sure that all organisations, now that they have this definition, can take action and monitor what is happening.</w:t>
      </w:r>
    </w:p>
    <w:p/>
    <w:p>
      <w:r>
        <w:rPr>
          <w:b/>
          <w:color w:val="1A4A6E"/>
          <w:sz w:val="22"/>
        </w:rPr>
        <w:t>Lord Young of Acton</w:t>
      </w:r>
    </w:p>
    <w:p>
      <w:r>
        <w:rPr>
          <w:sz w:val="22"/>
        </w:rPr>
        <w:t>My Lords, I declare my interest as the director of the Free Speech Union. It is not particularly helpful to accuse those who have expressed concern that this definition will operate like a Muslim blasphemy law by the backdoor of spreading dangerous disinformation, not least because knowingly spreading dangerous disinformation is a criminal offence under Section 179 of the Online Safety Act. Suggesting that those who raise the alarm about the chilling effect of this definition on free speech should be prosecuted makes the point far more eloquently than we could.</w:t>
      </w:r>
    </w:p>
    <w:p>
      <w:r>
        <w:rPr>
          <w:sz w:val="22"/>
        </w:rPr>
        <w:t>I note that when the Communities Secretary unveiled the definition of anti-Muslim hatred in the other place, he said that he hoped it would be taken up by the police; the Minister just expressed the same view. Is it the Government’s intention that when someone is found to have said or done something that meets the definition of anti-Muslim hostility, it will be recorded by the police? Could it then be disclosed in an enhanced criminal record check if that person applies for a job as, say, a teacher at a school in a Muslim neighbourhood?</w:t>
      </w:r>
    </w:p>
    <w:p/>
    <w:p>
      <w:r>
        <w:rPr>
          <w:b/>
          <w:color w:val="1A4A6E"/>
          <w:sz w:val="22"/>
        </w:rPr>
        <w:t>Baroness Taylor of Stevenage</w:t>
      </w:r>
    </w:p>
    <w:p>
      <w:r>
        <w:rPr>
          <w:sz w:val="22"/>
        </w:rPr>
        <w:t>I set out very clearly that this is a non-statutory definition. It is there to assist organisations to understand what we mean by anti-Muslim hostility. I remind the noble Lord that there is no blasphemy law in this country and that this Government have no intention of introducing one.</w:t>
      </w:r>
    </w:p>
    <w:p/>
    <w:p>
      <w:r>
        <w:rPr>
          <w:b/>
          <w:color w:val="1A4A6E"/>
          <w:sz w:val="22"/>
        </w:rPr>
        <w:t>Lord Scriven</w:t>
      </w:r>
    </w:p>
    <w:p>
      <w:r>
        <w:rPr>
          <w:sz w:val="22"/>
        </w:rPr>
        <w:t>My Lords, the strategy places significant emphasis on engaging faith leaders as key arbiters of community cohesion. However, does the Minister agree that true social cohesion is built not on the mediation of religious blocs but on the primacy of civic values and a singular secular rule of law? When religious sensitivities collide with fundamental civic rights, such as LGBT equality, will the Government prioritise civic democratic values over the avoidance of religious offence?</w:t>
      </w:r>
    </w:p>
    <w:p/>
    <w:p>
      <w:r>
        <w:rPr>
          <w:b/>
          <w:color w:val="1A4A6E"/>
          <w:sz w:val="22"/>
        </w:rPr>
        <w:t>Baroness Taylor of Stevenage</w:t>
      </w:r>
    </w:p>
    <w:p>
      <w:r>
        <w:rPr>
          <w:sz w:val="22"/>
        </w:rPr>
        <w:t>The importance of this strategy is that it concentrates on all these angles, including creating confident communities and protecting that confidence. We have to create the conditions for cohesion. Our aim is to bring people together through community-led schooling, youth and sports infrastructure, trusted local venues and major cultural and sporting events with strong community legacies, focusing on restoring pride in place through long-term investment in left-behind areas, support for local media and high streets, improved digital connectivity, neighbourhood policing, tackling anti-social behaviour and reducing reoffending. All these things are positioned as essential to safety, pride and cohesion. I hope that this action plan will take us a long way towards doing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