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16 June 2026  ·  Commons  ·  Oral Questions</w:t>
      </w:r>
    </w:p>
    <w:p>
      <w:r>
        <w:rPr>
          <w:b/>
        </w:rPr>
        <w:t xml:space="preserve">Policy areas: </w:t>
      </w:r>
      <w:r>
        <w:rPr>
          <w:sz w:val="20"/>
        </w:rPr>
        <w:t>Crime, justice and law, Foreign affairs and diplomacy, Welfare and benefits</w:t>
      </w:r>
    </w:p>
    <w:p>
      <w:r>
        <w:rPr>
          <w:b/>
        </w:rPr>
        <w:t xml:space="preserve">Topics: </w:t>
      </w:r>
      <w:r>
        <w:rPr>
          <w:sz w:val="20"/>
        </w:rPr>
        <w:t>accountability for crimes, foreign aid cuts, international cooperation, sexual violence in conflict, violence against women</w:t>
      </w:r>
    </w:p>
    <w:p>
      <w:r>
        <w:rPr>
          <w:b/>
        </w:rPr>
        <w:t xml:space="preserve">Source: </w:t>
      </w:r>
      <w:r>
        <w:rPr>
          <w:sz w:val="20"/>
        </w:rPr>
        <w:t>https://hansard.parliament.uk/Commons/2026-06-16/debates/AFCED181-9440-4ADF-B227-B8594C448E04/ViolenceAgainstWomenAndGirls</w:t>
      </w:r>
    </w:p>
    <w:p/>
    <w:p>
      <w:r>
        <w:rPr>
          <w:b/>
          <w:color w:val="1A4A6E"/>
          <w:sz w:val="22"/>
        </w:rPr>
        <w:t>Anna Dixon (Lab)</w:t>
      </w:r>
    </w:p>
    <w:p>
      <w:r>
        <w:rPr>
          <w:sz w:val="22"/>
        </w:rPr>
        <w:t>11. What steps she is taking with her international counterparts to help tackle violence against women and girls.</w:t>
      </w:r>
    </w:p>
    <w:p/>
    <w:p>
      <w:r>
        <w:rPr>
          <w:b/>
          <w:color w:val="1A4A6E"/>
          <w:sz w:val="22"/>
        </w:rPr>
        <w:t>Yvette Cooper (The Secretary of State for Foreign, Commonwealth and Development Affairs)</w:t>
      </w:r>
    </w:p>
    <w:p>
      <w:r>
        <w:rPr>
          <w:sz w:val="22"/>
        </w:rPr>
        <w:t>I have made violence against women and girls a priority for the Foreign Office. Last month, I had the privilege of launching the international coalition to end violence against women and girls, working with Spain, Australia, South Africa, Brazil, Jamaica, Morocco, and Bosnia and Herzegovina. We know that countries can work together and learn from each other on this crucial issue, which affects women worldwide.</w:t>
      </w:r>
    </w:p>
    <w:p/>
    <w:p>
      <w:r>
        <w:rPr>
          <w:b/>
          <w:color w:val="1A4A6E"/>
          <w:sz w:val="22"/>
        </w:rPr>
        <w:t>Anna Dixon</w:t>
      </w:r>
    </w:p>
    <w:p>
      <w:r>
        <w:rPr>
          <w:sz w:val="22"/>
        </w:rPr>
        <w:t>I was moved to hear about Jo Cox’s life and the impact of her work on women globally in last week’s debate. She was a strong advocate for women’s rights and overseas development aid. Will the Secretary of State assure me that recent cuts to aid will not have an adverse impact on projects such as those I saw in Zimbabwe last year, which are helping to reduce the incidence of violence against women and girls?</w:t>
      </w:r>
    </w:p>
    <w:p/>
    <w:p>
      <w:r>
        <w:rPr>
          <w:b/>
          <w:color w:val="1A4A6E"/>
          <w:sz w:val="22"/>
        </w:rPr>
        <w:t>Yvette Cooper</w:t>
      </w:r>
    </w:p>
    <w:p>
      <w:r>
        <w:rPr>
          <w:sz w:val="22"/>
        </w:rPr>
        <w:t>I welcome my hon. Friend’s point. Jo was a tireless champion for women’s equality and opportunity in the UK, but she carried that with her all around the world, standing up for women’s opportunities and tackling issues internationally. My hon. Friend makes an important point. We have been clear that as part of the changes to overseas development, we will maintain and strengthen the priority of women and girls, so that by 2030 at least 90% of UK bilateral aid will support issues relating to women and girls.</w:t>
      </w:r>
    </w:p>
    <w:p/>
    <w:p>
      <w:r>
        <w:rPr>
          <w:b/>
          <w:color w:val="1A4A6E"/>
          <w:sz w:val="22"/>
        </w:rPr>
        <w:t>Caroline Voaden (LD)</w:t>
      </w:r>
    </w:p>
    <w:p>
      <w:r>
        <w:rPr>
          <w:sz w:val="22"/>
        </w:rPr>
        <w:t>A UN report from March last year laid bare the evidence of Israel’s systematic use of rape and sexual violence in the Occupied Palestinian Territories. Israeli settlers are committing sexual violence in sight of Israeli forces, according to a recent report by the West Bank Protection Consortium. Given the Government’s commitment to the safety of women and girls, will the Secretary of State commit to publishing a response to both of those reports?</w:t>
      </w:r>
    </w:p>
    <w:p/>
    <w:p>
      <w:r>
        <w:rPr>
          <w:b/>
          <w:color w:val="1A4A6E"/>
          <w:sz w:val="22"/>
        </w:rPr>
        <w:t>Yvette Cooper</w:t>
      </w:r>
    </w:p>
    <w:p>
      <w:r>
        <w:rPr>
          <w:sz w:val="22"/>
        </w:rPr>
        <w:t>I can tell the hon. Member that we take the abuse of and violence against women and girls in situations of conflict immensely seriously. That includes looking at issues that have been raised with us, including those relating to the west bank and other parts of the world. The UK was responsible for the UN resolution on women, peace and security 25 years ago; we are putting new energy behind that and raising it in every area of conflict.</w:t>
      </w:r>
    </w:p>
    <w:p/>
    <w:p>
      <w:r>
        <w:rPr>
          <w:b/>
          <w:color w:val="1A4A6E"/>
          <w:sz w:val="22"/>
        </w:rPr>
        <w:t>Speaker</w:t>
      </w:r>
    </w:p>
    <w:p>
      <w:r>
        <w:rPr>
          <w:sz w:val="22"/>
        </w:rPr>
        <w:t>I call the shadow Foreign Secretary.</w:t>
      </w:r>
    </w:p>
    <w:p/>
    <w:p>
      <w:r>
        <w:rPr>
          <w:b/>
          <w:color w:val="1A4A6E"/>
          <w:sz w:val="22"/>
        </w:rPr>
        <w:t>Priti Patel (Con)</w:t>
      </w:r>
    </w:p>
    <w:p>
      <w:r>
        <w:rPr>
          <w:sz w:val="22"/>
        </w:rPr>
        <w:t>What steps are being taken to investigate Daesh fighters who have returned to Britain and prosecute them for their crimes, including sexual violence and rape against the Yazidis and others? Given the importance of ensuring that there is accountability and reform of institutions to root out the risk of exploitation from the UN, charities and even the Foreign, Commonwealth and Development Office, what is the Government’s response to the suspension of Karim Khan from the International Criminal Court for allegations of sexual misconduct?</w:t>
      </w:r>
    </w:p>
    <w:p/>
    <w:p>
      <w:r>
        <w:rPr>
          <w:b/>
          <w:color w:val="1A4A6E"/>
          <w:sz w:val="22"/>
        </w:rPr>
        <w:t>Yvette Cooper</w:t>
      </w:r>
    </w:p>
    <w:p>
      <w:r>
        <w:rPr>
          <w:sz w:val="22"/>
        </w:rPr>
        <w:t>The shadow Foreign Secretary will understand that I cannot comment in detail on individual cases, but we do take allegations extremely seriously in any institution. I can also tell her that we expect to see accountability for crimes of sexual violence, whether that is by individuals who come to the UK or issues across the world. We are also supporting expert evidence gathering, including in areas of conflict, so that there cannot be impunity for crimes against women and girls.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