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Industry (Nationalisation) Bill</w:t>
      </w:r>
    </w:p>
    <w:p>
      <w:r>
        <w:rPr>
          <w:sz w:val="20"/>
        </w:rPr>
        <w:t>16 June 2026  ·  Lords  ·  Debate</w:t>
      </w:r>
    </w:p>
    <w:p>
      <w:r>
        <w:rPr>
          <w:b/>
        </w:rPr>
        <w:t xml:space="preserve">Policy areas: </w:t>
      </w:r>
      <w:r>
        <w:rPr>
          <w:sz w:val="20"/>
        </w:rPr>
        <w:t>Business and industry, Defence and armed forces, Economy, Energy, Transport</w:t>
      </w:r>
    </w:p>
    <w:p>
      <w:r>
        <w:rPr>
          <w:b/>
        </w:rPr>
        <w:t xml:space="preserve">Topics: </w:t>
      </w:r>
      <w:r>
        <w:rPr>
          <w:sz w:val="20"/>
        </w:rPr>
        <w:t>domestic steel production, industrial energy costs, national security, steel industry nationalisation, strategic national asset</w:t>
      </w:r>
    </w:p>
    <w:p>
      <w:r>
        <w:rPr>
          <w:b/>
        </w:rPr>
        <w:t xml:space="preserve">Source: </w:t>
      </w:r>
      <w:r>
        <w:rPr>
          <w:sz w:val="20"/>
        </w:rPr>
        <w:t>https://hansard.parliament.uk/Lords/2026-06-16/debates/1802FC47-0BA4-4125-9B2F-45ED256C1104/SteelIndustryNationalisationBill</w:t>
      </w:r>
    </w:p>
    <w:p/>
    <w:p>
      <w:r>
        <w:rPr>
          <w:b/>
          <w:color w:val="1A4A6E"/>
          <w:sz w:val="22"/>
        </w:rPr>
        <w:t>Lord in Waiting/Government Whip (Lab)</w:t>
      </w:r>
    </w:p>
    <w:p>
      <w:r>
        <w:rPr>
          <w:sz w:val="22"/>
        </w:rPr>
        <w:t>My Lords, steel is a historic British industry at the heart of our national story. For generations, steelworkers have forged not only steel but Britain’s prosperity. From Scunthorpe to Sheffield, from Port Talbot to Teesside, steel communities have powered our industrial success, strengthened our economy and contributed immeasurably to our national life. For those communities, steel is far more than an industry; it is a source of pride, identity and opportunity. It is a way of life, built over generations through skill, dedication and enterprise.</w:t>
      </w:r>
    </w:p>
    <w:p>
      <w:r>
        <w:rPr>
          <w:sz w:val="22"/>
        </w:rPr>
        <w:t>However, steel is not only about our past; it is fundamental to our future. Steel underpins our infrastructure, manufacturing base, energy networks and transport system. It is essential to the homes, railways and power stations that we build and the defence capabilities on which our national security depends. Steel is therefore not merely another sector of the economy; it is a strategic national asset. Its future is central to our economic resilience, our industrial strength and our ability to deliver the growth and prosperity that this country needs.</w:t>
      </w:r>
    </w:p>
    <w:p>
      <w:r>
        <w:rPr>
          <w:sz w:val="22"/>
        </w:rPr>
        <w:t>The global steel industry faces profound challenges. The volatile geopolitical climate, intensifying international competition and significant global overcapacity have placed enormous pressure on steel producers worldwide. British producers face those challenges while contending with energy costs that remain higher than those of most of their many international competitors. Recent events have highlighted the fragility of global supply chains. The pandemic exposed vulnerabilities that many had assumed did not exist. Russia’s invasion of Ukraine reminded us that economic and national security are inseparable. Increasing geopolitical uncertainty has underscored the importance of maintaining domestic industrial capability.</w:t>
      </w:r>
    </w:p>
    <w:p>
      <w:r>
        <w:rPr>
          <w:sz w:val="22"/>
        </w:rPr>
        <w:t>The lesson is clear: a modern industrial nation cannot afford to lose the capability to produce the materials on which its economy and security depend. Without intervention, the United Kingdom faces the prospect of being the only G7 nation unable to produce virgin steel from raw materials within its borders. That would be more than an industrial failure; it would represent a strategic vulnerability. That is why in March the Government published The UK Steel Strategy, setting out a commitment to revitalise the steel sector, restore domestic production to sustainable levels and secure the industry’s long-term future.</w:t>
      </w:r>
    </w:p>
    <w:p>
      <w:r>
        <w:rPr>
          <w:sz w:val="22"/>
        </w:rPr>
        <w:t>The strategy recognises that the Government have a vital role to play. It means tackling the drivers of high operating costs, including reducing industrial energy costs. It means maintaining a robust trade defence regime to protect British producers from unfair competition. It means working alongside industry to secure the investment that is needed to modernise and decarbonise steel production. It means ensuring that where strategically important steel-making assets are at risk, government has the tools necessary to act decisively in the national interest.</w:t>
      </w:r>
    </w:p>
    <w:p>
      <w:r>
        <w:rPr>
          <w:sz w:val="22"/>
        </w:rPr>
        <w:t>That brings me to the Bill before the House today. This Bill establishes a framework that enables the Government, where necessary and justified by the public interest, to bring steel undertakings into public ownership. This is an enabling measure. It provides the Government with the ability to intervene where strategic domestic steel-making capability is at risk and where such intervention is necessary to safeguard the national interest. As the Prime Minister has already made clear, the Government are strongly minded to use these powers in relation to British Steel, subject, of course, to the public interest test set out in the legislation.</w:t>
      </w:r>
    </w:p>
    <w:p>
      <w:r>
        <w:rPr>
          <w:sz w:val="22"/>
        </w:rPr>
        <w:t>The circumstances surrounding British Steel and the Scunthorpe steelworks are well-known to the House. Scunthorpe is the last remaining primary steel-making capability in the United Kingdom. It directly employs approximately 2,700 highly skilled workers and supports many thousands of additional jobs throughout the wider supply chain. The Government took decisive action last year under the Steel Industry (Special Measures) Act 2025 to prevent the premature and disorderly closure of the blast furnaces at Scunthorpe. I would like to place on record my gratitude to noble Lords across the House for their constructive and responsible engagement with that legislation. I pay tribute to the parliamentary staff whose efforts enabled Parliament to respond swiftly to an urgent national challenge.</w:t>
      </w:r>
    </w:p>
    <w:p>
      <w:r>
        <w:rPr>
          <w:sz w:val="22"/>
        </w:rPr>
        <w:t>The measures enacted last year served their immediate purpose. They prevented closure and ensured continued production. However, those powers were always intended to be temporary. Although they have enabled continued operation, they do not provide the flexibility required to undertake the longer-term restructuring, investment and modernisation that the business now requires. As matters stand, the Government believe that public ownership offers the most effective way to secure the company’s future and to enable strategic decisions to be taken in the long-term interests of the business, its workforce and the nation.</w:t>
      </w:r>
    </w:p>
    <w:p>
      <w:r>
        <w:rPr>
          <w:sz w:val="22"/>
        </w:rPr>
        <w:t>However, I emphasise that any decision to nationalise remains subject to the public interest test as set out in the Bill. The Government did not reach this position lightly. We engaged constructively and extensively with Jingye to pursue a commercial solution. Our clear preference was to secure the future of steel-making through agreement rather than through intervention. However, despite extensive negotiations, it has proved impossible to reach an agreement that would represent a responsible and proportionate use of taxpayers’ money. In those circumstances, the Government concluded that legislation was necessary.</w:t>
      </w:r>
    </w:p>
    <w:p>
      <w:r>
        <w:rPr>
          <w:sz w:val="22"/>
        </w:rPr>
        <w:t>Some noble Lords may reasonably ask whether nationalisation is the right answer. The Government’s response is straightforward. Nationalisation is not an ideological aim and it is not the first option either. It is a pragmatic tool available for use when the national interest requires it. The costs of losing our steel-making capability would far outweigh the costs of preserving it. Once blast furnaces are extinguished, once supply chains disperse and once specialist skills are lost, rebuilding those capabilities becomes extraordinarily difficult and expensive. Inaction carries consequences and dependency carries risks. The loss of sovereign industrial capability carries costs that cannot be easily measured in purely financial terms. That is why Governments around the world intervene to protect strategically important industries. Britain should be no different.</w:t>
      </w:r>
    </w:p>
    <w:p>
      <w:r>
        <w:rPr>
          <w:sz w:val="22"/>
        </w:rPr>
        <w:t>We believe that British Steel can succeed. With the right leadership, investment and long-term strategy, the company can be transformed. We have already seen the success of public ownership in the case of Sheffield Forgemasters. Recently, British Steel has secured important new contracts, including supplying rail infrastructure and supporting future energy projects. These are encouraging signs of the opportunities ahead.</w:t>
      </w:r>
    </w:p>
    <w:p>
      <w:r>
        <w:rPr>
          <w:sz w:val="22"/>
        </w:rPr>
        <w:t>Turning to the detail of the Bill, I recognise that it contains significant powers and that noble Lords will wish to scrutinise them closely. That scrutiny is both expected and welcome. The Government have consistently sought to ensure that the powers contained in the Bill are proportionate, necessary and appropriately constrained.</w:t>
      </w:r>
    </w:p>
    <w:p/>
    <w:p>
      <w:r>
        <w:rPr>
          <w:b/>
          <w:color w:val="1A4A6E"/>
          <w:sz w:val="22"/>
        </w:rPr>
        <w:t>Lord Redwood</w:t>
      </w:r>
    </w:p>
    <w:p>
      <w:r>
        <w:rPr>
          <w:sz w:val="22"/>
        </w:rPr>
        <w:t>On a point of information—</w:t>
      </w:r>
    </w:p>
    <w:p/>
    <w:p>
      <w:r>
        <w:rPr>
          <w:b/>
          <w:color w:val="1A4A6E"/>
          <w:sz w:val="22"/>
        </w:rPr>
        <w:t>Lord Fox</w:t>
      </w:r>
    </w:p>
    <w:p>
      <w:r>
        <w:rPr>
          <w:sz w:val="22"/>
        </w:rPr>
        <w:t>We do not do points of information at Second Reading.</w:t>
      </w:r>
    </w:p>
    <w:p/>
    <w:p>
      <w:r>
        <w:rPr>
          <w:b/>
          <w:color w:val="1A4A6E"/>
          <w:sz w:val="22"/>
        </w:rPr>
        <w:t>Lord Leong</w:t>
      </w:r>
    </w:p>
    <w:p>
      <w:r>
        <w:rPr>
          <w:sz w:val="22"/>
        </w:rPr>
        <w:t>I will continue. In developing this legislation, we have drawn heavily on the framework established by the Banking Act 2009, adapting well-established precedents, rather than creating entirely new mechanisms. The principal transfer powers are subject to a sunset clause and will expire two years after Royal Assent. This ensures that they remain in force only for as long as necessary to achieve their intended purpose. The Bill provides for compensation arrangements when powers are exercised. Compensation will be assessed independently, by a valuer appointed through an independent process. This ensures fairness, impartiality and proper protection for affected parties. The Government are committed to treating all investors fairly and consistently.</w:t>
      </w:r>
    </w:p>
    <w:p>
      <w:r>
        <w:rPr>
          <w:sz w:val="22"/>
        </w:rPr>
        <w:t>Many of the technical provisions contained within the Bill are designed to ensure that any transfer of ownership can be carried out smoothly and effectively. In practice, we are seeking through legislation to replicate many of the outcomes that would normally be achieved through a complex commercial transaction. That inevitably requires powers to address legal and operational issues arising from such transfers and to ensure continuity of operations. These powers are not novel; they follow established legislative precedent, and are solely intended to ensure that the legislation’s objectives can be achieved effectively.</w:t>
      </w:r>
    </w:p>
    <w:p>
      <w:r>
        <w:rPr>
          <w:sz w:val="22"/>
        </w:rPr>
        <w:t>The Bill is ultimately about the kind of country that we aspire to be. Do we believe that Britain should continue to produce the steel upon which modern economies depend? Do we believe that strategic industries matter? Do we believe that economic security, industrial resilience and national security are worth safeguarding? Do we believe that steel-making communities deserve a future? The Government’s answer to each of those questions is yes. The Bill demonstrates our resolve to safeguard a strategically important industry. It demonstrates our commitment to safeguarding jobs, supporting communities and securing Britain’s industrial future. It demonstrates that this Government are prepared to act decisively when the national interest demands it.</w:t>
      </w:r>
    </w:p>
    <w:p>
      <w:r>
        <w:rPr>
          <w:sz w:val="22"/>
        </w:rPr>
        <w:t>Today, we have an opportunity to send a clear signal to steelworkers, investors, industry and the country that Parliament is committed to preserving and strengthening Britain’s steel-making capability for generations to come. I look forward to the contributions that noble Lords will make during this debate and to the constructive scrutiny I know this House will bring to the legislation. I beg to move.</w:t>
      </w:r>
    </w:p>
    <w:p/>
    <w:p>
      <w:r>
        <w:rPr>
          <w:b/>
          <w:color w:val="1A4A6E"/>
          <w:sz w:val="22"/>
        </w:rPr>
        <w:t>Lord Hunt of Wirral</w:t>
      </w:r>
    </w:p>
    <w:p>
      <w:r>
        <w:rPr>
          <w:sz w:val="22"/>
        </w:rPr>
        <w:t>My Lords, I start by congratulating the Minister on his appointment last Friday as Parliamentary Under-Secretary of State at the Department for Business and Trade. He has a long established and proven track record of success in business. I hope that his voice will be heard loud and clear within government. I wish him well and hope that he will emerge from our debates with his reputation enhanced.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