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16 June 2026  ·  Commons  ·  Proceedings</w:t>
      </w:r>
    </w:p>
    <w:p>
      <w:r>
        <w:rPr>
          <w:b/>
        </w:rPr>
        <w:t xml:space="preserve">Source: </w:t>
      </w:r>
      <w:r>
        <w:rPr>
          <w:sz w:val="20"/>
        </w:rPr>
        <w:t>https://hansard.parliament.uk/Commons/2026-06-16/debates/36C534C9-333E-4F19-A901-4B2F7D682136/PointOfOrder</w:t>
      </w:r>
    </w:p>
    <w:p/>
    <w:p>
      <w:r>
        <w:rPr>
          <w:b/>
          <w:color w:val="1A4A6E"/>
          <w:sz w:val="22"/>
        </w:rPr>
        <w:t>Sarah Owen (Lab)</w:t>
      </w:r>
    </w:p>
    <w:p>
      <w:r>
        <w:rPr>
          <w:sz w:val="22"/>
        </w:rPr>
        <w:t>On a point of order, Madam Deputy Speaker. In February, the Women and Equalities Committee concluded an inquiry into the health impacts of breast implants and harmful cosmetic procedures. We sent our report to the Department of Health and Social Care on 18 February, expecting a response by 18 April. Four months on from sending that report, the official response is now two months overdue. We are still waiting on the Government.</w:t>
      </w:r>
    </w:p>
    <w:p>
      <w:r>
        <w:rPr>
          <w:sz w:val="22"/>
        </w:rPr>
        <w:t>Madam Deputy Speaker, I seek your guidance on what we can do to address this grave delay, which is a significant disrespect not only to my Committee members and the House of Commons staff who worked on the report but to the victims of harmful cosmetic procedures—people like Sasha who nearly died and who gave brave, vulnerable testimony publicly only to be ignored by the Department of Health and Social Care and Ministers.</w:t>
      </w:r>
    </w:p>
    <w:p/>
    <w:p>
      <w:r>
        <w:rPr>
          <w:b/>
          <w:color w:val="1A4A6E"/>
          <w:sz w:val="22"/>
        </w:rPr>
        <w:t>Madam Deputy Speaker</w:t>
      </w:r>
    </w:p>
    <w:p>
      <w:r>
        <w:rPr>
          <w:sz w:val="22"/>
        </w:rPr>
        <w:t>I am grateful to the hon. Member for giving notice of her point of order. There is a long-standing and well-understood convention that the Government respond to Select Committee reports within two months. Where that is not possible, the Department should engage with the Committee to explain why. I have no power to compel the Department to produce a response, but the Table Office will be able to advise her on how she might pursue the matter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