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Information Commissioner’s Office: Relocation</w:t>
      </w:r>
    </w:p>
    <w:p>
      <w:r>
        <w:rPr>
          <w:sz w:val="20"/>
        </w:rPr>
        <w:t>16 July 2025  ·  Commons  ·  Westminster Hall</w:t>
      </w:r>
    </w:p>
    <w:p>
      <w:r>
        <w:rPr>
          <w:b/>
        </w:rPr>
        <w:t xml:space="preserve">Policy areas: </w:t>
      </w:r>
      <w:r>
        <w:rPr>
          <w:sz w:val="20"/>
        </w:rPr>
        <w:t>Economy, Employment and labour market, Government and public administration</w:t>
      </w:r>
    </w:p>
    <w:p>
      <w:r>
        <w:rPr>
          <w:b/>
        </w:rPr>
        <w:t xml:space="preserve">Topics: </w:t>
      </w:r>
      <w:r>
        <w:rPr>
          <w:sz w:val="20"/>
        </w:rPr>
        <w:t>ico staff impact, information commissioner relocation, quango accountability, wilmslow economy</w:t>
      </w:r>
    </w:p>
    <w:p>
      <w:r>
        <w:rPr>
          <w:b/>
        </w:rPr>
        <w:t xml:space="preserve">Source: </w:t>
      </w:r>
      <w:r>
        <w:rPr>
          <w:sz w:val="20"/>
        </w:rPr>
        <w:t>https://hansard.parliament.uk/Commons/2025-07-16/debates/E47D0FE9-B2A1-4433-9E88-4FC5C7920E8A/InformationCommissionersOfficeRelocation</w:t>
      </w:r>
    </w:p>
    <w:p/>
    <w:p>
      <w:r>
        <w:rPr>
          <w:b/>
          <w:color w:val="1A4A6E"/>
          <w:sz w:val="22"/>
        </w:rPr>
        <w:t>Esther McVey (Con)</w:t>
      </w:r>
    </w:p>
    <w:p>
      <w:r>
        <w:rPr>
          <w:sz w:val="22"/>
        </w:rPr>
        <w:t>I beg to move,</w:t>
      </w:r>
    </w:p>
    <w:p>
      <w:r>
        <w:rPr>
          <w:sz w:val="22"/>
        </w:rPr>
        <w:t>That this House has considered the impact of the relocation of the Information Commissioner’s Office on Tatton constituency.</w:t>
      </w:r>
    </w:p>
    <w:p>
      <w:r>
        <w:rPr>
          <w:sz w:val="22"/>
        </w:rPr>
        <w:t>It is a pleasure to serve under your chairmanship, Mr Twigg. The Information Commissioner’s Office plays a crucial role in safeguarding the public’s information rights. The ICO is headed by a commissioner. It is a non-departmental public body, sponsored by the Department for Science, Innovation and Technology, that is tasked with promoting openness from public bodies and ensuring data privacy for individuals. Those are principles rooted in transparency and openness, yet those principles have in recent months been somewhat absent from the ICO itself. That is why I called for this debate.</w:t>
      </w:r>
    </w:p>
    <w:p>
      <w:r>
        <w:rPr>
          <w:sz w:val="22"/>
        </w:rPr>
        <w:t>Last month, I was surprised to learn that the ICO’s head office, which has been based in Wilmslow for 40 years, will be relocating to the new Circle Square development on Oxford Road, Manchester, in autumn 2026, following the expiry of a current lease at Wycliffe House. I read this in a newspaper article and did not receive any official notice. It came as a shock not only to me but to the whole community.</w:t>
      </w:r>
    </w:p>
    <w:p>
      <w:r>
        <w:rPr>
          <w:sz w:val="22"/>
        </w:rPr>
        <w:t>Let me explain the history. The ICO first moved to Springfield House in Wilmslow in 1985. It then had just 10 employees. That figure rose to 80 by the end of the year, and the ICO now employs more than 1,000 individuals across the UK, the vast majority of whom are based in Wilmslow. The ICO is a significant employer in the town. The organisation is staffed by skilled professionals, from investigators and policy experts to technologists, lawyers and frontline support staff. All have played a critical role in delivering data protection. On top of that, this year, the Freedom of Information Act 2000 celebrates 20 years since the Act came into force, and the ICO is central to delivering that service to hold public authorities to account.</w:t>
      </w:r>
    </w:p>
    <w:p>
      <w:r>
        <w:rPr>
          <w:sz w:val="22"/>
        </w:rPr>
        <w:t>Like any well-established organisation that is rooted in a community, the ICO has become part of Wilmslow’s identity over the decades. Some 800 staff are based there. Many multi-generational families who have built their lives around the town have worked there and contributed to the ICO’s success.</w:t>
      </w:r>
    </w:p>
    <w:p/>
    <w:p>
      <w:r>
        <w:rPr>
          <w:b/>
          <w:color w:val="1A4A6E"/>
          <w:sz w:val="22"/>
        </w:rPr>
        <w:t>Jim Shannon (DUP)</w:t>
      </w:r>
    </w:p>
    <w:p>
      <w:r>
        <w:rPr>
          <w:sz w:val="22"/>
        </w:rPr>
        <w:t>I commend the right hon. Lady. The word is used often, but she is a champion for her constituents, who will today be impressed and proud of what she has done. On those 800 jobs, does she share my concern that there been no consultation about the impact on the local economy and the community? That is incredible. How can that happen without Government having some oversight and say in what happens?</w:t>
      </w:r>
    </w:p>
    <w:p/>
    <w:p>
      <w:r>
        <w:rPr>
          <w:b/>
          <w:color w:val="1A4A6E"/>
          <w:sz w:val="22"/>
        </w:rPr>
        <w:t>Esther McVey</w:t>
      </w:r>
    </w:p>
    <w:p>
      <w:r>
        <w:rPr>
          <w:sz w:val="22"/>
        </w:rPr>
        <w:t>The hon. Member gets to the nub of the issue. The impact of the removal on the local community is huge, and the fact that a quango seems to be unaccountable to a sponsoring Department is incredible.</w:t>
      </w:r>
    </w:p>
    <w:p>
      <w:r>
        <w:rPr>
          <w:sz w:val="22"/>
        </w:rPr>
        <w:t>For the people I have mentioned, the decision to relocate is not a minor disruption. It affects livelihoods, housing, community patterns and personal finances. Wilmslow, the town that helped to build up the organisation and helped it to flourish, will suddenly and inexplicably have it removed, depleting the area of jobs and local trade for local businesses.</w:t>
      </w:r>
    </w:p>
    <w:p>
      <w:r>
        <w:rPr>
          <w:sz w:val="22"/>
        </w:rPr>
        <w:t>Despite the scale of the relocation’s impact, there have been no explanations or answers about it, and the questions that I have put to the Minister about the specific details of the move remain unanswered. Can you believe it, Mr Twigg? I have been reduced to submitting freedom of information requests about the ICO, the body that oversees freedom of information requests when an organisation does not answer questions—the irony. Therein lies the major issue with quangos—their unaccountability—for no answers have come forth from the Minister or the ICO, the public body tasked with upholding information rights.</w:t>
      </w:r>
    </w:p>
    <w:p>
      <w:r>
        <w:rPr>
          <w:sz w:val="22"/>
        </w:rPr>
        <w:t>I am now attempting again to get answers in Westminster Hall. First, residents want assurances that the decision was thoroughly considered and that there was a full assessment of the impact of moving the ICO out of Wilmslow. They want information about the consultation, if one was carried out at all, in the local area with local businesses. The Minister advised, however, that that is not required by the commissioner, but I want to ask: why is it not required? He did confirm that the commissioner carried out a consultation with its employees, but I want to know what sort of consultation and what was its outcome. What were the questions asked? What were the responses? What were the percentages?</w:t>
      </w:r>
    </w:p>
    <w:p>
      <w:r>
        <w:rPr>
          <w:sz w:val="22"/>
        </w:rPr>
        <w:t>Surely, in making its decision to uproot and leave Wilmslow for Manchester, the ICO must have done some impact assessments. I know that the Government do not like impact assessments, but quangos should be doing them. The ICO should have drawn up the costs and made some calculations about the move. If those calculations have been done, where are they?</w:t>
      </w:r>
    </w:p>
    <w:p>
      <w:r>
        <w:rPr>
          <w:sz w:val="22"/>
        </w:rPr>
        <w:t>Interestingly, the Minister explained that the move was based on “access to…skills” and the “age and diversity” of the workforce in Manchester, but those answers are nonsense. What was the problem with the skills, diversity and age of the people and staff in Wilmslow? What are the Minister and the ICO saying about Wilmslow and Cheshire in those comments? Let us remember that it was Wilmslow where the organisation grew from 10 employees to 1,000 employees, hundreds of them from in and around the Wilmslow area.</w:t>
      </w:r>
    </w:p>
    <w:p>
      <w:r>
        <w:rPr>
          <w:sz w:val="22"/>
        </w:rPr>
        <w:t>What exactly do the Minister and the commissioner mean when they say the “diversity” of the workforce? That sounds discriminatory to me against the people of Cheshire, Wilmslow and Tatton. In fact, I have heard that the Government are trying to include a socioeconomic duty into the Equality Act 2010, basically discriminating against the UK’s middle classes. I would say that this is a case in point. If not, can the Minister explain why it is not? I am hoping that the Minister has some information today about the staff who will remain in Wilmslow after the move. In response to my written question, the Government said that “76 desks” will remain there until 2030—not people, desks. Is that how they view the staff of Wilmslow and Cheshire? How many staff is that, what roles will they be covering and how long will they remain in Wilmslow?</w:t>
      </w:r>
    </w:p>
    <w:p>
      <w:r>
        <w:rPr>
          <w:sz w:val="22"/>
        </w:rPr>
        <w:t>What we do know is that the office in Manchester will be smaller, so people will be working from home. That is another question. On the day after it was exposed that an extraordinary Ministry of Defence data breach led to the Afghanistan relocation, surely tighter controls must be brought in to prevent such calamitous data breaches. If that is the case, why are staff at the ICO going to be working from home at all?</w:t>
      </w:r>
    </w:p>
    <w:p>
      <w:r>
        <w:rPr>
          <w:sz w:val="22"/>
        </w:rPr>
        <w:t>The new Manchester office is smaller, and it will house approximately 250 people. Do not be shocked, Mr Twigg, but you should know that there are smaller offices in Wilmslow, in the Wilmslow area and in Cheshire too. Let us look at the cost implications of the move, just for the office space. The average cost of an office on Water Lane, where the ICO is currently based, ranges from £15 to £25 a square foot. An office in Manchester’s new Circle Square development is between £30 and £45 per square foot, plus a service charge of £7.50 per square foot. For 250 employees, each needing about 100 square feet, the expected cost in Wilmslow would have been anywhere between £375,000 and £625,000, yet in Manchester, with the added service charge, we can expect the office to cost somewhere between £937,000 and £1,312,000. That is an increase in cost ranging between £562,000 and £687,000, which is a large discrepancy. Manchester is more expensive than Wilmslow. Although the commissioner and the Minister might not care about wasting taxpayers’ money, I do, my constituents do and the taxpayer picking up the bill does.</w:t>
      </w:r>
    </w:p>
    <w:p>
      <w:r>
        <w:rPr>
          <w:sz w:val="22"/>
        </w:rPr>
        <w:t>Those questions matter to staff and the local area but getting answers has been an uphill battle. Since the Minister confirmed limited details to me late last week, it appears that he has changed his mind. In a separate reply, he advised me that his Department has “no formal role” in the relocation, and that questions should be put to the ICO directly. Does he now think that the process was sped through, and is he distancing himself from that process?</w:t>
      </w:r>
    </w:p>
    <w:p>
      <w:r>
        <w:rPr>
          <w:sz w:val="22"/>
        </w:rPr>
        <w:t>The Minister says that the move was decided by the ICO, in line with the Treasury’s Green Book principles—really? Because one of those principles is value for money, which we know has just had a hole blown through it. It seems the move was approved by the Cabinet Office, but as the sponsoring Department knows nothing about the decisions, and as the ICO has not provided a basis for the move, how on earth did the Cabinet Office sign it off, and know what it was signing off?</w:t>
      </w:r>
    </w:p>
    <w:p>
      <w:r>
        <w:rPr>
          <w:sz w:val="22"/>
        </w:rPr>
        <w:t>The claim that it is not the responsibility of DSIT simply does not pass the test. The Department is responsible for the ICO’s strategic direction and financial management. I am sure that hon. Members on both sides of the House understand why so many people feel frustrated about buck-passing, which Departments so often do, and which simply avoids answering legitimate questions. What is the point of a sponsoring Department if it claims no role in such a significant strategic move? If the Minister overseeing the ICO cannot provide answers, who can?</w:t>
      </w:r>
    </w:p>
    <w:p>
      <w:r>
        <w:rPr>
          <w:sz w:val="22"/>
        </w:rPr>
        <w:t>The Minister advised in his answer to written questions to take queries “directly to the ICO”, but that ignores the role of the sponsoring Department as the link between Parliament and the ICO. There are no specific avenues for a Back-Bench MP to take questions to the ICO on behalf of constituents. The Information Commissioner appears before the Select Committee as and when, with the last appearance in 2023 on promoting and enforcing the Freedom of Information Act 2000, and looking at the backlog and complaints.</w:t>
      </w:r>
    </w:p>
    <w:p>
      <w:r>
        <w:rPr>
          <w:sz w:val="22"/>
        </w:rPr>
        <w:t>There is no requirement for the commissioner to reply to MPs’ correspondence or to meet set response deadlines. In essence, there is no clear or guaranteed route for a parliamentarian to scrutinise an ICO decision. That is further complicated by the structure of the ICO, which operates as a corporation sole, meaning that the commissioner holds the office individually rather than through a board.</w:t>
      </w:r>
    </w:p>
    <w:p>
      <w:r>
        <w:rPr>
          <w:sz w:val="22"/>
        </w:rPr>
        <w:t>I understand that the ICO is going through a governance reform and has appointed an interim chief executive officer, meaning that the commissioner will become the chair of the new information commission. Those reforms must come with improved mechanisms for scrutiny. If there is such confidence in the decision to relocate, why is no evidence being produced for that move? Equally, for an institution grounded in accountability and transparency, why is there no direct access for parliamentarians to question the ICO? I have to ask: why the secrecy?</w:t>
      </w:r>
    </w:p>
    <w:p>
      <w:r>
        <w:rPr>
          <w:sz w:val="22"/>
        </w:rPr>
        <w:t>Questions about the organisation’s operational moves are not limited to the office relocation. There have been growing concerns about financial stewardship. The ICO’s expenditure grew by 15% in 2023-24, and the organisation faced a deficit that was only recently alleviated by a change in fee structure. People had to pay more because the ICO was spending more—again, where is the accountability? Put together, these concerns paint a picture of a public body lacking clear financial constraint—or restraint—and public accountability.</w:t>
      </w:r>
    </w:p>
    <w:p>
      <w:r>
        <w:rPr>
          <w:sz w:val="22"/>
        </w:rPr>
        <w:t>Here lies a problem we see all too often in our political system: arm’s length bodies that receive significant sums of taxpayers’ money going without proper regulation or oversight. The ICO is just one of more than 300 arm’s length bodies in the UK, collectively employing around 397,000 staff. These organisations carry significant public responsibility and receive billions of pounds in taxpayer funding, yet they operate without adequate transparency and, unlike ministerial Departments, are not uniformly regulated.</w:t>
      </w:r>
    </w:p>
    <w:p>
      <w:r>
        <w:rPr>
          <w:sz w:val="22"/>
        </w:rPr>
        <w:t>The Public Bodies Act 2011 requires a management agreement between a body and its sponsoring Department, but the exact terms are left for them to decide. I understand that DSIT became the ICO’s sponsoring Department in 2023, and that a new management agreement is currently being finalised. Can the Minister provide an update on that process and confirm whether it will include stronger provisions for parliamentary scrutiny and public transparency?</w:t>
      </w:r>
    </w:p>
    <w:p>
      <w:r>
        <w:rPr>
          <w:sz w:val="22"/>
        </w:rPr>
        <w:t>The concerns I bring to the House are not complex ones about the move and accountability, nor are they unreasonable. The simple fact that these questions go unanswered undermines public trust in these organisations and brings into question the control and oversight of these bodies. Residents of Wilmslow and the ICO’s employees deserve to know this information and the reasons for the move.</w:t>
      </w:r>
    </w:p>
    <w:p>
      <w:r>
        <w:rPr>
          <w:sz w:val="22"/>
        </w:rPr>
        <w:t>We must not forget that, when decisions of this scale are made, they will not go unnoticed. It comes back to the very simple principles that the ICO was founded on and continues to serve: transparency, openness and upholding trust in our public institutions. It is not good enough merely to talk about those issues; they deserve decisive action.</w:t>
      </w:r>
    </w:p>
    <w:p>
      <w:r>
        <w:rPr>
          <w:sz w:val="22"/>
        </w:rPr>
        <w:t>I am putting all these questions on the record. I fully understand that the Minister might not be able to answer all of them today, and I will accept as many answers as he can give. But what I would appreciate—no, I will go further: what I expect following this debate is a letter with all those answers. I see the Minister’s civil servants seated behind him, so I should be assured that that can and will be delivered, as everyone who needs to be here for those answers is present.</w:t>
      </w:r>
    </w:p>
    <w:p/>
    <w:p>
      <w:r>
        <w:rPr>
          <w:b/>
          <w:color w:val="1A4A6E"/>
          <w:sz w:val="22"/>
        </w:rPr>
        <w:t>Chris Bryant (The Minister for Data Protection and Telecoms)</w:t>
      </w:r>
    </w:p>
    <w:p>
      <w:r>
        <w:rPr>
          <w:sz w:val="22"/>
        </w:rPr>
        <w:t>As usual, it is a great delight to serve under your chairmanship, Mr Twigg.</w:t>
      </w:r>
    </w:p>
    <w:p>
      <w:r>
        <w:rPr>
          <w:sz w:val="22"/>
        </w:rPr>
        <w:t>I warmly commend the right hon. Member for Tatton (Esther McVey) for doing something perhaps intrinsic to our political system—because, unlike in many other systems around the world, we have a constituency model—and standing up for her constituents. I laud her for doing so.</w:t>
      </w:r>
    </w:p>
    <w:p>
      <w:r>
        <w:rPr>
          <w:sz w:val="22"/>
        </w:rPr>
        <w:t>I think the right hon. Lady over-egged the pudding a bit and emphasised rather too much; she was creating some conspiracy theories in there about the supposed secrecy around the ICO. She said that there are some governance changes going on at the ICO; I gently say to her that there was a Bill that went through the House of Commons in this Session, and also in the previous Parliament, when her party was in government. A large chunk of that Bill was specifically devoted to the structure of the ICO, and I do not remember her taking part in the debates at any point, although she could have done. She could have tabled an amendment if she wanted to make the ICO more accountable to Parliament, but I note that she did not choose to do so. That may be because she trusted that the system was perfectly adequate—</w:t>
      </w:r>
    </w:p>
    <w:p/>
    <w:p>
      <w:r>
        <w:rPr>
          <w:b/>
          <w:color w:val="1A4A6E"/>
          <w:sz w:val="22"/>
        </w:rPr>
        <w:t>Esther McVey</w:t>
      </w:r>
    </w:p>
    <w:p>
      <w:r>
        <w:rPr>
          <w:sz w:val="22"/>
        </w:rPr>
        <w:t>Will the Minister give way?</w:t>
      </w:r>
    </w:p>
    <w:p/>
    <w:p>
      <w:r>
        <w:rPr>
          <w:b/>
          <w:color w:val="1A4A6E"/>
          <w:sz w:val="22"/>
        </w:rPr>
        <w:t>Chris Bryant</w:t>
      </w:r>
    </w:p>
    <w:p>
      <w:r>
        <w:rPr>
          <w:sz w:val="22"/>
        </w:rPr>
        <w:t>I will not give way to the right hon. Lady for a moment, because she has posed quite a lot of questions that I need to answer.</w:t>
      </w:r>
    </w:p>
    <w:p>
      <w:r>
        <w:rPr>
          <w:sz w:val="22"/>
        </w:rPr>
        <w:t>The right hon. Lady asked about funding. A statutory instrument was laid to change the ICO’s funding arrangements, because successive Governments have loaded it up with more and more work, and there are more and more freedom of information requests, which has inevitably led to a larger body of work for the organisation. That is why we consulted prior to increasing the fees, leading to the statutory instrument—which of course could have been prayed against, although I am not aware that anybody chose to do so—that brought in the increase in fees. I do not think that the ICO is deliberately trying, as she seemed to suggest, to increase its remit or to do unnecessary work: we have given it a job of work.</w:t>
      </w:r>
    </w:p>
    <w:p>
      <w:r>
        <w:rPr>
          <w:sz w:val="22"/>
        </w:rPr>
        <w:t>The right hon. Lady also asked about the ICO’s accountability to Parliament. She is quite right that it would be perfectly legitimate for the Science, Innovation and Technology Committee to invite the Information Commissioner to give evidence, and for that matter, of course, the Public Accounts Committee has a responsibility to scrutinise the ICO.</w:t>
      </w:r>
    </w:p>
    <w:p>
      <w:r>
        <w:rPr>
          <w:sz w:val="22"/>
        </w:rPr>
        <w:t>I am happy to give way to the right hon. Lady now.</w:t>
      </w:r>
    </w:p>
    <w:p/>
    <w:p>
      <w:r>
        <w:rPr>
          <w:b/>
          <w:color w:val="1A4A6E"/>
          <w:sz w:val="22"/>
        </w:rPr>
        <w:t>Esther McVey</w:t>
      </w:r>
    </w:p>
    <w:p>
      <w:r>
        <w:rPr>
          <w:sz w:val="22"/>
        </w:rPr>
        <w:t>I thank the Minister very much for giving way. I would recommend that he did not shoot from the hip with his answers. I said that I would allow him to write to me, because some of these matters were complex. Trying to suggest that this is a conspiracy theory adds another layer to the cover-up that I have not have responses from him or from the ICO about. Also, he should not question what I did or did not know, or do, when I was in my previous role, because I did not have oversight of this issue in my role in the Cabinet Office. Again, I say to him, “Don’t shoot from the hip.” I would prefer a written reply; in fact, it would only be right for me and the residents of Wilmslow to have a proper, considered reply.</w:t>
      </w:r>
    </w:p>
    <w:p/>
    <w:p>
      <w:r>
        <w:rPr>
          <w:b/>
          <w:color w:val="1A4A6E"/>
          <w:sz w:val="22"/>
        </w:rPr>
        <w:t>Chris Bryant</w:t>
      </w:r>
    </w:p>
    <w:p>
      <w:r>
        <w:rPr>
          <w:sz w:val="22"/>
        </w:rPr>
        <w:t>It would be easier for me to respond to a lot of the right hon. Lady’s questions if she was not attacking me quite so much. The point I am making is that this is a body based in her constituency, and for the whole of the past year we have been debating the Data (Use and Access) Bill, now an Act, which refers specifically to the ICO, and I do not remember her taking part in those debates at all.</w:t>
      </w:r>
    </w:p>
    <w:p>
      <w:r>
        <w:rPr>
          <w:sz w:val="22"/>
        </w:rPr>
        <w:t>The other point I would make is that the independence of the ICO is really important—it is vital. I am not making that point to pass the buck; I am making a point about how important it is that we have an independent person adjudicating on freedom of information requests. I am sure that when the right hon. Lady was a Minister, such requests would come across her desk, and it is important that people have trust in the independence of the Information Commissioner.</w:t>
      </w:r>
    </w:p>
    <w:p>
      <w:r>
        <w:rPr>
          <w:sz w:val="22"/>
        </w:rPr>
        <w:t>Basically, what has happened is that the Information Commissioner’s Office has decided what is the best value and the best place for it to be based. I will come on to give the precise numbers, which I think will answer most of the questions that the right hon. Lady has put to me.</w:t>
      </w:r>
    </w:p>
    <w:p>
      <w:r>
        <w:rPr>
          <w:sz w:val="22"/>
        </w:rPr>
        <w:t>Since its establishment in 1984, the ICO has grown significantly in size and importance, and alongside reforms in the Data (Use and Access) Act 2025 the regulator is delivering a transformation programme to enable it to continue to perform as an agile and forward-looking regulator. It is crucial that the ICO has the right expertise and skills within the organisation to make this transformational change a success.</w:t>
      </w:r>
    </w:p>
    <w:p>
      <w:r>
        <w:rPr>
          <w:sz w:val="22"/>
        </w:rPr>
        <w:t>In addition, the ICO is retaining a presence in Wilmslow, as the right hon. Lady said, until at least 2030, and staff were consulted as part of the process. I note the point she made about wanting to know more about that consultation; I am quite happy to write to her about how it was engaged in.</w:t>
      </w:r>
    </w:p>
    <w:p>
      <w:r>
        <w:rPr>
          <w:sz w:val="22"/>
        </w:rPr>
        <w:t>The ICO continues to offer its staff flexibility in where they work and internal surveys showed that relocating to Manchester city centre would not negatively affect staff attendance in the office. Economic analysis commissioned by the ICO also showed that average commuting costs across all modes of public transport to and from a Manchester city centre location were lower than travelling to and from the current Wilmslow office location. That is one of the reasons why I think the right hon. Lady is on the wrong side of the economic argument here, and why I support what the ICO has done.</w:t>
      </w:r>
    </w:p>
    <w:p>
      <w:r>
        <w:rPr>
          <w:sz w:val="22"/>
        </w:rPr>
        <w:t>In response to this debate, the ICO has also told me that the decision to relocate to Manchester will provide it with a strong talent pipeline for the future, which will continue to diversify its workforce and provide technological skills for its long-term success. The right hon. Lady asked about diversity—I think that she is on some kind of Trump line here—but the point is a simple one: 8.2% of the ICO’s workforce is at or approaching retirement age. That is one of the issues that it must consider in making sure it has a pipeline of people into the future. The Oxford Road corridor will support that pipeline through its concentration of universities, research institutions and businesses in the health, technology and creative sectors. That will give the ICO access to the workforce of one of the fastest-growing tech hubs in Europe, and that access will be better in Manchester than in Wilmslow.</w:t>
      </w:r>
    </w:p>
    <w:p>
      <w:r>
        <w:rPr>
          <w:sz w:val="22"/>
        </w:rPr>
        <w:t>In undertaking its own analysis, the ICO reviewed a range of locations, including remaining within Wilmslow—that option was considered. Locations were assessed against objectives such as access to skills, demographics, proximity to existing stakeholders, cultural diversity and proximity to transport hubs. The ICO’s economists developed a locations option tool, underpinned by the Treasury’s Green Book principles, which used Office for National Statistics data to support an evidence-based decision. Using that tool, Manchester city centre was evaluated as the top-scoring location and Wilmslow was ranked second.</w:t>
      </w:r>
    </w:p>
    <w:p>
      <w:r>
        <w:rPr>
          <w:sz w:val="22"/>
        </w:rPr>
        <w:t>There was no role for DSIT in the ICO’s decision to relocate. I was not asked, and we did not take part in that decision. The ICO involved the necessary Cabinet Office approval processes and engaged early with the Government Property Agency and the Office of Government Property, allowing scrutiny and challenge of the business case. I am sure that the right hon. Lady would agree that that is an important part of making sure we are getting value for money for the taxpayer.</w:t>
      </w:r>
    </w:p>
    <w:p>
      <w:r>
        <w:rPr>
          <w:sz w:val="22"/>
        </w:rPr>
        <w:t>Both Manchester city centre and Wilmslow were considered, with Manchester city centre identified as the top-ranking location. I am afraid that the right hon. Lady’s figures, which are imaginary, are not accurate and therefore cannot be relied upon. The 3 Circle Square office location in Manchester was chosen over Wycliffe House in Wilmslow due to its alignment with strategic objectives and its value for money. Importantly, the lifecycle costs for Circle Square stood at £19.1 million, compared with £21.5 million for Wycliffe House, based on Green Book principles.</w:t>
      </w:r>
    </w:p>
    <w:p/>
    <w:p>
      <w:r>
        <w:rPr>
          <w:b/>
          <w:color w:val="1A4A6E"/>
          <w:sz w:val="22"/>
        </w:rPr>
        <w:t>Esther McVey</w:t>
      </w:r>
    </w:p>
    <w:p>
      <w:r>
        <w:rPr>
          <w:sz w:val="22"/>
        </w:rPr>
        <w:t>Will the Minister give way?</w:t>
      </w:r>
    </w:p>
    <w:p/>
    <w:p>
      <w:r>
        <w:rPr>
          <w:b/>
          <w:color w:val="1A4A6E"/>
          <w:sz w:val="22"/>
        </w:rPr>
        <w:t>Chris Bryant</w:t>
      </w:r>
    </w:p>
    <w:p>
      <w:r>
        <w:rPr>
          <w:sz w:val="22"/>
        </w:rPr>
        <w:t>I will in a moment. I throw this point back at the right hon. Lady; I am sure she would not want to waste taxpayers’ money.</w:t>
      </w:r>
    </w:p>
    <w:p/>
    <w:p>
      <w:r>
        <w:rPr>
          <w:b/>
          <w:color w:val="1A4A6E"/>
          <w:sz w:val="22"/>
        </w:rPr>
        <w:t>Derek Twigg</w:t>
      </w:r>
    </w:p>
    <w:p>
      <w:r>
        <w:rPr>
          <w:sz w:val="22"/>
        </w:rPr>
        <w:t>I remind the right hon. Lady that interventions should be short.</w:t>
      </w:r>
    </w:p>
    <w:p/>
    <w:p>
      <w:r>
        <w:rPr>
          <w:b/>
          <w:color w:val="1A4A6E"/>
          <w:sz w:val="22"/>
        </w:rPr>
        <w:t>Esther McVey</w:t>
      </w:r>
    </w:p>
    <w:p>
      <w:r>
        <w:rPr>
          <w:sz w:val="22"/>
        </w:rPr>
        <w:t>I made it clear that the office size was shrinking, so I gave the Minister the cost per square foot. Those are the raw data and information that we need. It would have been much cheaper to stay in Wilmslow per square foot and reduce the headcount down from 800 to 250. That is the difference, and we do not have the raw data for that.</w:t>
      </w:r>
    </w:p>
    <w:p/>
    <w:p>
      <w:r>
        <w:rPr>
          <w:b/>
          <w:color w:val="1A4A6E"/>
          <w:sz w:val="22"/>
        </w:rPr>
        <w:t>Chris Bryant</w:t>
      </w:r>
    </w:p>
    <w:p>
      <w:r>
        <w:rPr>
          <w:sz w:val="22"/>
        </w:rPr>
        <w:t>I am afraid it would cost £2.4 million more to stay in Wilmslow than it would to move. All the right hon. Lady’s statistics are purely imaginary and speculative, and therefore cannot be relied on. That is why we have to go through a proper process and not simply put things together on the back of a fag packet.</w:t>
      </w:r>
    </w:p>
    <w:p>
      <w:r>
        <w:rPr>
          <w:sz w:val="22"/>
        </w:rPr>
        <w:t>Additional benefits include improved sustainability credentials, moving from an energy performance certificate C-rated building to an A-rated one, which importantly reduces energy costs. Through the approval process, the main challenge from the Office of Government Property centred on the utilisation of wider public estate options, notably in Salford, where the council has a lease. However, that option was dismissed due to accessibility concerns over the existing staff commuting to Salford—I am sure the right hon. Lady would agree with that decision at least.</w:t>
      </w:r>
    </w:p>
    <w:p>
      <w:r>
        <w:rPr>
          <w:sz w:val="22"/>
        </w:rPr>
        <w:t>According to the ICO, Manchester city centre also offered future lease commitments that provided best value for money, and it did not leave unoccupied or underutilised space. Shared space facilities at 3 Circle Square enable a reduction in contracted floor space, further enhancing the cost efficiencies. Yet again, I make the point to the right hon. Lady that this is a matter of us saving money, not wasting taxpayers’ money, which is a key injunction that she herself was making. The ICO carried out the necessary consultation and analysis conditions as required by the Cabinet Office, and received approval on 7 May. The ICO needs to maintain its position as a world-class regulator. To address that, we encouraged it to seek out the best talent and technological expertise while providing value for money to the taxpayer, and we recognise that location is an important part of that process.</w:t>
      </w:r>
    </w:p>
    <w:p>
      <w:r>
        <w:rPr>
          <w:sz w:val="22"/>
        </w:rPr>
        <w:t>The right hon. Lady asked me one other question, right at the beginning of her speech, about whether this matter was thoroughly considered, and the answer is very firmly yes. The ICO went through a rigorous process internally—</w:t>
      </w:r>
    </w:p>
    <w:p/>
    <w:p>
      <w:r>
        <w:rPr>
          <w:b/>
          <w:color w:val="1A4A6E"/>
          <w:sz w:val="22"/>
        </w:rPr>
        <w:t>Esther McVey</w:t>
      </w:r>
    </w:p>
    <w:p>
      <w:r>
        <w:rPr>
          <w:sz w:val="22"/>
        </w:rPr>
        <w:t>Will the Minister give way?</w:t>
      </w:r>
    </w:p>
    <w:p/>
    <w:p>
      <w:r>
        <w:rPr>
          <w:b/>
          <w:color w:val="1A4A6E"/>
          <w:sz w:val="22"/>
        </w:rPr>
        <w:t>Chris Bryant</w:t>
      </w:r>
    </w:p>
    <w:p>
      <w:r>
        <w:rPr>
          <w:sz w:val="22"/>
        </w:rPr>
        <w:t>I am not, I am afraid, going to give way now— [ Interruption . ]</w:t>
      </w:r>
    </w:p>
    <w:p/>
    <w:p>
      <w:r>
        <w:rPr>
          <w:b/>
          <w:color w:val="1A4A6E"/>
          <w:sz w:val="22"/>
        </w:rPr>
        <w:t>Derek Twigg</w:t>
      </w:r>
    </w:p>
    <w:p>
      <w:r>
        <w:rPr>
          <w:sz w:val="22"/>
        </w:rPr>
        <w:t>Order. The Minister is not giving way.</w:t>
      </w:r>
    </w:p>
    <w:p/>
    <w:p>
      <w:r>
        <w:rPr>
          <w:b/>
          <w:color w:val="1A4A6E"/>
          <w:sz w:val="22"/>
        </w:rPr>
        <w:t>Chris Bryant</w:t>
      </w:r>
    </w:p>
    <w:p>
      <w:r>
        <w:rPr>
          <w:sz w:val="22"/>
        </w:rPr>
        <w:t>The ICO went through a thorough process. It had to gain approval at the end of that process, although it had been speaking to the Cabinet Office from the very beginning. That is why I believe it has come up with the best solution to ensure it has the talent it needs into the future, bearing in mind that nearly 10% of its staff are near retirement age. It is also the best value for the Government and therefore for the taxpayer—</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