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 Support: Funding</w:t>
      </w:r>
    </w:p>
    <w:p>
      <w:r>
        <w:rPr>
          <w:sz w:val="20"/>
        </w:rPr>
        <w:t>16 December 2025  ·  Commons  ·  Oral Questions</w:t>
      </w:r>
    </w:p>
    <w:p>
      <w:r>
        <w:rPr>
          <w:b/>
        </w:rPr>
        <w:t xml:space="preserve">Policy areas: </w:t>
      </w:r>
      <w:r>
        <w:rPr>
          <w:sz w:val="20"/>
        </w:rPr>
        <w:t>Crime, justice and law, Welfare and benefits</w:t>
      </w:r>
    </w:p>
    <w:p>
      <w:r>
        <w:rPr>
          <w:b/>
        </w:rPr>
        <w:t xml:space="preserve">Topics: </w:t>
      </w:r>
      <w:r>
        <w:rPr>
          <w:sz w:val="20"/>
        </w:rPr>
        <w:t>abolition of pccs, commissioning of services, funding for services, sexual violence funding, victim support funding</w:t>
      </w:r>
    </w:p>
    <w:p>
      <w:r>
        <w:rPr>
          <w:b/>
        </w:rPr>
        <w:t xml:space="preserve">Source: </w:t>
      </w:r>
      <w:r>
        <w:rPr>
          <w:sz w:val="20"/>
        </w:rPr>
        <w:t>https://hansard.parliament.uk/Commons/2025-12-16/debates/CD936855-1A84-49E3-A3E9-A35AE091D59B/VictimSupportFunding</w:t>
      </w:r>
    </w:p>
    <w:p/>
    <w:p>
      <w:r>
        <w:rPr>
          <w:b/>
          <w:color w:val="1A4A6E"/>
          <w:sz w:val="22"/>
        </w:rPr>
        <w:t>Tim Roca (Lab)</w:t>
      </w:r>
    </w:p>
    <w:p>
      <w:r>
        <w:rPr>
          <w:sz w:val="22"/>
        </w:rPr>
        <w:t>10. What steps his Department is taking to provide adequate funding for victim support services.</w:t>
      </w:r>
    </w:p>
    <w:p/>
    <w:p>
      <w:r>
        <w:rPr>
          <w:b/>
          <w:color w:val="1A4A6E"/>
          <w:sz w:val="22"/>
        </w:rPr>
        <w:t>Mr David Lammy (The Lord Chancellor and Secretary of State for Justice)</w:t>
      </w:r>
    </w:p>
    <w:p>
      <w:r>
        <w:rPr>
          <w:sz w:val="22"/>
        </w:rPr>
        <w:t>Last week I announced record funding for victim support services: £550 million over the next three years—the biggest investment in victim support services to date. This Labour Government are putting victims at the heart of the justice system.</w:t>
      </w:r>
    </w:p>
    <w:p/>
    <w:p>
      <w:r>
        <w:rPr>
          <w:b/>
          <w:color w:val="1A4A6E"/>
          <w:sz w:val="22"/>
        </w:rPr>
        <w:t>Tim Roca</w:t>
      </w:r>
    </w:p>
    <w:p>
      <w:r>
        <w:rPr>
          <w:sz w:val="22"/>
        </w:rPr>
        <w:t>I welcome the increased funding. Victim support and the commissioning of those services is incredibly important, and the operational independence of police and crime commissioners has been invaluable in that regard. What assurances can Ministers provide that, with the abolition of PCCs, victim support will not be led by forces themselves and that we will keep the important progress we have made over recent years?</w:t>
      </w:r>
    </w:p>
    <w:p/>
    <w:p>
      <w:r>
        <w:rPr>
          <w:b/>
          <w:color w:val="1A4A6E"/>
          <w:sz w:val="22"/>
        </w:rPr>
        <w:t>Lammy</w:t>
      </w:r>
    </w:p>
    <w:p>
      <w:r>
        <w:rPr>
          <w:sz w:val="22"/>
        </w:rPr>
        <w:t>We have committed to providing PCCs with £131.8 million for 2026-27 and £134 million for 2027-28 for their work on sexual violence and domestic abuse. It is really important that we ringfence that funding.</w:t>
      </w:r>
    </w:p>
    <w:p/>
    <w:p>
      <w:r>
        <w:rPr>
          <w:b/>
          <w:color w:val="1A4A6E"/>
          <w:sz w:val="22"/>
        </w:rPr>
        <w:t>Sir Gavin Williamson (Con)</w:t>
      </w:r>
    </w:p>
    <w:p>
      <w:r>
        <w:rPr>
          <w:sz w:val="22"/>
        </w:rPr>
        <w:t>Building on the question from the hon. Member for Macclesfield (Tim Roca), police and crime commissioners were able to act as a strong independent voice for commissioners. In what has been outlined so far, there is not really a voice for victims in local areas. What will the Secretary of State do to make sure that is remedied?</w:t>
      </w:r>
    </w:p>
    <w:p/>
    <w:p>
      <w:r>
        <w:rPr>
          <w:b/>
          <w:color w:val="1A4A6E"/>
          <w:sz w:val="22"/>
        </w:rPr>
        <w:t>Lammy</w:t>
      </w:r>
    </w:p>
    <w:p>
      <w:r>
        <w:rPr>
          <w:sz w:val="22"/>
        </w:rPr>
        <w:t>We have up to May 2028. It is important that we get the money in and that that money particularly goes to the frontline. When I meet organisations on the ground such as Rape Crisis, they are the voice of women on the frontline, but of course we are looking very closely at how this interaction will work after we no longer have PCCs.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