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Retirement and Participation Committee</w:t>
      </w:r>
    </w:p>
    <w:p>
      <w:r>
        <w:rPr>
          <w:sz w:val="20"/>
        </w:rPr>
        <w:t>16 December 2025  ·  Lords  ·  Proceedings</w:t>
      </w:r>
    </w:p>
    <w:p>
      <w:r>
        <w:rPr>
          <w:b/>
        </w:rPr>
        <w:t xml:space="preserve">Source: </w:t>
      </w:r>
      <w:r>
        <w:rPr>
          <w:sz w:val="20"/>
        </w:rPr>
        <w:t>https://hansard.parliament.uk/Lords/2025-12-16/debates/793E1778-6F82-4E00-A0A4-9FCB0AED8933/RetirementAndParticipationCommittee</w:t>
      </w:r>
    </w:p>
    <w:p/>
    <w:p>
      <w:r>
        <w:rPr>
          <w:b/>
          <w:color w:val="1A4A6E"/>
          <w:sz w:val="22"/>
        </w:rPr>
        <w:t>Baroness Smith of Basildon</w:t>
      </w:r>
    </w:p>
    <w:p>
      <w:r>
        <w:rPr>
          <w:sz w:val="22"/>
        </w:rPr>
        <w:t>My Lords, in July I informed the House of my intention to set up a formal mechanism by which the House could consider the issues in the Government’s manifesto regarding retirement from the House and participation in our proceedings. The debates on these matters formed a significant part of our discussion on the hereditary Peers Bill and led to many noble Lords from all parties beating a path to my door, and to those of other noble Lords, with some constructive—and at times creative—suggestions for reform of the House.</w:t>
      </w:r>
    </w:p>
    <w:p>
      <w:r>
        <w:rPr>
          <w:sz w:val="22"/>
        </w:rPr>
        <w:t>In listening to that debate and those representations, I have formed the view that the House should be given the opportunity to take some ownership of how these issues could be taken forward. Following discussion and debate, I propose that a Select Committee be set up to make recommendations on retirement and participation, and to consider what steps can be taken on these measures without primary legislation and what would require primary legislation. The Motion gives effect to the commitment I made to your Lordships’ House, and I am pleased to inform the House that this has been agreed in the usual channels. I hope that this is self-explanatory, but I would like to stress three points that may be helpful.</w:t>
      </w:r>
    </w:p>
    <w:p>
      <w:r>
        <w:rPr>
          <w:sz w:val="22"/>
        </w:rPr>
        <w:t>First, the committee is time-limited. As many noble Lords noted during the debate and since, Lords reform has a rather long and impressive history of making progress quite slowly. I have therefore sought to give the committee a tight but realistic timeline for its work.</w:t>
      </w:r>
    </w:p>
    <w:p>
      <w:r>
        <w:rPr>
          <w:sz w:val="22"/>
        </w:rPr>
        <w:t>Secondly, the committee will consider the impact of these measures not only on the size of this House, but also how it functions. For example, the committee could consider the cliff edge of retirement provisions as well as other impacts.</w:t>
      </w:r>
    </w:p>
    <w:p>
      <w:r>
        <w:rPr>
          <w:sz w:val="22"/>
        </w:rPr>
        <w:t>Thirdly, the Motion specifically asks the committee to look at non-legislative solutions, as well as those that will require primary legislation. This will allow the House to move forward with consensual and pragmatic reform in good time. I look forward to hearing the committee’s recommendations. I beg to move.</w:t>
      </w:r>
    </w:p>
    <w:p/>
    <w:p>
      <w:r>
        <w:rPr>
          <w:b/>
          <w:color w:val="1A4A6E"/>
          <w:sz w:val="22"/>
        </w:rPr>
        <w:t>The Lord Privy Seal (Lab)</w:t>
      </w:r>
    </w:p>
    <w:p>
      <w:r>
        <w:rPr>
          <w:sz w:val="22"/>
        </w:rPr>
        <w:t>My Lords, I do not think that this is the occasion for a lengthy intervention, but I would like to make it clear to the House that this has been discussed in usual channels, as the Leader said. These are matters that potentially touch upon hundreds of our Members, and the consensual and pragmatic approach that she has spoken about is one that will commend itself to the House generally. The Opposition will give full support to the Select Committee in its work.</w:t>
      </w:r>
    </w:p>
    <w:p/>
    <w:p>
      <w:r>
        <w:rPr>
          <w:b/>
          <w:color w:val="1A4A6E"/>
          <w:sz w:val="22"/>
        </w:rPr>
        <w:t>Lord True</w:t>
      </w:r>
    </w:p>
    <w:p>
      <w:r>
        <w:rPr>
          <w:sz w:val="22"/>
        </w:rPr>
        <w:t>I am not sure that there is much more to say, but I am grateful to the noble Lord for the way that the usual channels across the House have conducted these discussions. I do not suppose that we will get everybody agreeing with everything all the time, but if there is a willingness to make progress, we can do so, and I am grateful for the support on that.</w:t>
      </w:r>
    </w:p>
    <w:p/>
    <w:p>
      <w:r>
        <w:rPr>
          <w:b/>
          <w:color w:val="1A4A6E"/>
          <w:sz w:val="22"/>
        </w:rPr>
        <w:t>Baroness Smith of Basildon</w:t>
      </w:r>
    </w:p>
    <w:p>
      <w:r>
        <w:rPr>
          <w:sz w:val="22"/>
        </w:rPr>
        <w:t>I am not sure that there is much more to say, but I am grateful to the noble Lord for the way that the usual channels across the House have conducted these discussions. I do not suppose that we will get everybody agreeing with everything all the time, but if there is a willingness to make progress, we can do so, and I am grateful for the support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