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Producer Responsibility Obligations (Packaging and Packaging Waste) (Amendment) Regulations 2025</w:t>
      </w:r>
    </w:p>
    <w:p>
      <w:r>
        <w:rPr>
          <w:sz w:val="20"/>
        </w:rPr>
        <w:t>16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Environment, Finance and taxation</w:t>
      </w:r>
    </w:p>
    <w:p>
      <w:r>
        <w:rPr>
          <w:b/>
        </w:rPr>
        <w:t xml:space="preserve">Topics: </w:t>
      </w:r>
      <w:r>
        <w:rPr>
          <w:sz w:val="20"/>
        </w:rPr>
        <w:t>environmental targets, packaging waste regulations, producer responsibility obligations, waste management targets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https://hansard.parliament.uk/Lords/2025-12-16/debates/549837D8-C893-44B7-ADA1-E8916321C940/ProducerResponsibilityObligationsPackagingAndPackagingWasteAmendmentRegulations2025</w:t>
      </w:r>
    </w:p>
    <w:p/>
    <w:p>
      <w:r>
        <w:rPr>
          <w:b/>
          <w:color w:val="1A4A6E"/>
          <w:sz w:val="22"/>
        </w:rPr>
        <w:t>Lord Katz</w:t>
      </w:r>
    </w:p>
    <w:p>
      <w:r>
        <w:rPr>
          <w:sz w:val="22"/>
        </w:rPr>
        <w:t>That the draft Regulations laid before the House on 3 November be approved. Relevant document: 42nd Report from the Secondary Legislation Scrutiny Committee . Considered in Grand Committee on 15 December.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