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Petitions</w:t>
      </w:r>
    </w:p>
    <w:p>
      <w:r>
        <w:rPr>
          <w:sz w:val="20"/>
        </w:rPr>
        <w:t>16 December 2025  ·  Commons  ·  Proceedings</w:t>
      </w:r>
    </w:p>
    <w:p>
      <w:r>
        <w:rPr>
          <w:b/>
        </w:rPr>
        <w:t xml:space="preserve">Source: </w:t>
      </w:r>
      <w:r>
        <w:rPr>
          <w:sz w:val="20"/>
        </w:rPr>
        <w:t>https://hansard.parliament.uk/Commons/2025-12-16/debates/35443C66-9706-4180-899F-6C7B3743EBD8/Petitions</w:t>
      </w:r>
    </w:p>
    <w:p/>
    <w:p>
      <w:r>
        <w:rPr>
          <w:b/>
          <w:color w:val="1A4A6E"/>
          <w:sz w:val="22"/>
        </w:rPr>
        <w:t>Tom Morrison (LD)</w:t>
      </w:r>
    </w:p>
    <w:p>
      <w:r>
        <w:rPr>
          <w:sz w:val="22"/>
        </w:rPr>
        <w:t>I would like to thank Save Hall Moss Fields Action Group for this much-needed petition. In my Cheadle constituency, we are facing unrealistic and unsustainable developments that are already impinging on residents’ quality of life.</w:t>
      </w:r>
    </w:p>
    <w:p>
      <w:r>
        <w:rPr>
          <w:sz w:val="22"/>
        </w:rPr>
        <w:t>The petition states:</w:t>
      </w:r>
    </w:p>
    <w:p>
      <w:r>
        <w:rPr>
          <w:sz w:val="22"/>
        </w:rPr>
        <w:t>The petition of residents of the constituency of Cheadle,</w:t>
      </w:r>
    </w:p>
    <w:p>
      <w:r>
        <w:rPr>
          <w:sz w:val="22"/>
        </w:rPr>
        <w:t>Declares that the green belt is under unprecedented threat from short-sighted planning policies that prioritise profit over people and concrete over countryside; further that once the green belt is gone, its biodiversity, beauty and balance are lost forever; and further that the Government must be held accountable for the systematic erosion of these protected spaces, which were established to preserve nature, safeguard our heritage and maintain the health and wellbeing of communities across the UK.</w:t>
      </w:r>
    </w:p>
    <w:p>
      <w:r>
        <w:rPr>
          <w:sz w:val="22"/>
        </w:rPr>
        <w:t>The petitioners therefore request that the House of Commons urge the Government to schedule a debate in the House on the protection of the green belt, and to resist destructive plans to sacrifice green fields, woodlands and wildlife habitats to unsustainable and unnecessary development, in favour of investing in sustainable housing solutions and protecting our natural environment for future generations.</w:t>
      </w:r>
    </w:p>
    <w:p>
      <w:r>
        <w:rPr>
          <w:sz w:val="22"/>
        </w:rPr>
        <w:t>And the petitioners remain, etc.</w:t>
      </w:r>
    </w:p>
    <w:p>
      <w:r>
        <w:rPr>
          <w:sz w:val="22"/>
        </w:rPr>
        <w:t>[P003149]</w:t>
      </w:r>
    </w:p>
    <w:p/>
    <w:p>
      <w:r>
        <w:rPr>
          <w:b/>
          <w:color w:val="1A4A6E"/>
          <w:sz w:val="22"/>
        </w:rPr>
        <w:t>Tom Gordon (LD)</w:t>
      </w:r>
    </w:p>
    <w:p>
      <w:r>
        <w:rPr>
          <w:sz w:val="22"/>
        </w:rPr>
        <w:t>Last week’s peerage list shows that the House of Lords is still used to reward loyalty, connections and convenience, all to the tune of £370 a day to the taxpayer. I am pleased to present this petition with the support of Liberal Democrat Councillor Graham Dixon.</w:t>
      </w:r>
    </w:p>
    <w:p>
      <w:r>
        <w:rPr>
          <w:sz w:val="22"/>
        </w:rPr>
        <w:t>The petition states:</w:t>
      </w:r>
    </w:p>
    <w:p>
      <w:r>
        <w:rPr>
          <w:sz w:val="22"/>
        </w:rPr>
        <w:t>The petition of residents of the United Kingdom,</w:t>
      </w:r>
    </w:p>
    <w:p>
      <w:r>
        <w:rPr>
          <w:sz w:val="22"/>
        </w:rPr>
        <w:t>Declares that the House of Lords, as an unelected second chamber, lacks the democratic legitimacy expected in a modern Parliament; and further declares that its continued reliance on appointments rather than elections undermines public confidence in the legislative process and weakens accountability within the UK’s democratic system.</w:t>
      </w:r>
    </w:p>
    <w:p>
      <w:r>
        <w:rPr>
          <w:sz w:val="22"/>
        </w:rPr>
        <w:t>The petitioners therefore request that the House of Commons urge the Government to bring forward proposals to abolish the House of Lords in its current form and replace it with a fully elected second chamber, founded on clear democratic principles, accountable to the people it serves, and equipped to scrutinise legislation with transparency and legitimacy.</w:t>
      </w:r>
    </w:p>
    <w:p>
      <w:r>
        <w:rPr>
          <w:sz w:val="22"/>
        </w:rPr>
        <w:t>And the petitioners remain, etc.</w:t>
      </w:r>
    </w:p>
    <w:p>
      <w:r>
        <w:rPr>
          <w:sz w:val="22"/>
        </w:rPr>
        <w:t>[P003151]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