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Mandatory Mediation</w:t>
      </w:r>
    </w:p>
    <w:p>
      <w:r>
        <w:rPr>
          <w:sz w:val="20"/>
        </w:rPr>
        <w:t>16 December 2025  ·  Commons  ·  Oral Questions</w:t>
      </w:r>
    </w:p>
    <w:p>
      <w:r>
        <w:rPr>
          <w:b/>
        </w:rPr>
        <w:t xml:space="preserve">Policy areas: </w:t>
      </w:r>
      <w:r>
        <w:rPr>
          <w:sz w:val="20"/>
        </w:rPr>
        <w:t>Economy, Government and public administration, Trade</w:t>
      </w:r>
    </w:p>
    <w:p>
      <w:r>
        <w:rPr>
          <w:b/>
        </w:rPr>
        <w:t xml:space="preserve">Topics: </w:t>
      </w:r>
      <w:r>
        <w:rPr>
          <w:sz w:val="20"/>
        </w:rPr>
        <w:t>civil law disputes, court delays, judicial mediation, legal sector competition, mandatory mediation</w:t>
      </w:r>
    </w:p>
    <w:p>
      <w:r>
        <w:rPr>
          <w:b/>
        </w:rPr>
        <w:t xml:space="preserve">Source: </w:t>
      </w:r>
      <w:r>
        <w:rPr>
          <w:sz w:val="20"/>
        </w:rPr>
        <w:t>https://hansard.parliament.uk/Commons/2025-12-16/debates/972ECC59-A15A-41B2-B31D-00ACDF022B66/MandatoryMediation</w:t>
      </w:r>
    </w:p>
    <w:p/>
    <w:p>
      <w:r>
        <w:rPr>
          <w:b/>
          <w:color w:val="1A4A6E"/>
          <w:sz w:val="22"/>
        </w:rPr>
        <w:t>Sir Julian Smith (Con)</w:t>
      </w:r>
    </w:p>
    <w:p>
      <w:r>
        <w:rPr>
          <w:sz w:val="22"/>
        </w:rPr>
        <w:t>5. Whether he has made an assessment of the potential merits of the further use of mandatory mediation in civil law.</w:t>
      </w:r>
    </w:p>
    <w:p/>
    <w:p>
      <w:r>
        <w:rPr>
          <w:b/>
          <w:color w:val="1A4A6E"/>
          <w:sz w:val="22"/>
        </w:rPr>
        <w:t>Sarah Sackman (The Minister for Courts and Legal Services)</w:t>
      </w:r>
    </w:p>
    <w:p>
      <w:r>
        <w:rPr>
          <w:sz w:val="22"/>
        </w:rPr>
        <w:t>Mediation saves people time, money and stress. It can also help to reduce court delays and save the taxpayer money. Mandatory mediation for small money claims is now well integrated into the county court process and is delivering real results in terms of time savings and cost savings.</w:t>
      </w:r>
    </w:p>
    <w:p/>
    <w:p>
      <w:r>
        <w:rPr>
          <w:b/>
          <w:color w:val="1A4A6E"/>
          <w:sz w:val="22"/>
        </w:rPr>
        <w:t>Sir Julian Smith</w:t>
      </w:r>
    </w:p>
    <w:p>
      <w:r>
        <w:rPr>
          <w:sz w:val="22"/>
        </w:rPr>
        <w:t>Time pressure is one of the best routes to encourage alternative dispute resolution, as the Minister knows, but in the commercial court in 2024 the median time to judgment was 786 days. The UK law sector is up against huge pressures from Singapore and the middle east, which are offering six months to judgment and six months for appeal. May I urge Ministers to look at the competitive challenges facing UK law against such tough international competition?</w:t>
      </w:r>
    </w:p>
    <w:p/>
    <w:p>
      <w:r>
        <w:rPr>
          <w:b/>
          <w:color w:val="1A4A6E"/>
          <w:sz w:val="22"/>
        </w:rPr>
        <w:t>Sarah Sackman</w:t>
      </w:r>
    </w:p>
    <w:p>
      <w:r>
        <w:rPr>
          <w:sz w:val="22"/>
        </w:rPr>
        <w:t>The right hon. Member raises a really good point. Such delays are depriving our businesses of productivity and the ability to resolve disputes sooner. The successes we are seeing on small money claims under £10,000, which tend to affect small and medium-sized enterprises, show the progress that can be made. The other thing I will point him to is the launch of our English law promotion panel, which is looking at competitiveness with other jurisdictions.</w:t>
      </w:r>
    </w:p>
    <w:p/>
    <w:p>
      <w:r>
        <w:rPr>
          <w:b/>
          <w:color w:val="1A4A6E"/>
          <w:sz w:val="22"/>
        </w:rPr>
        <w:t>Alex McIntyre (Lab)</w:t>
      </w:r>
    </w:p>
    <w:p>
      <w:r>
        <w:rPr>
          <w:sz w:val="22"/>
        </w:rPr>
        <w:t>Before entering the House, I was an employment solicitor, and I saw the impact that judicial mediation had in our employment tribunals. Will the Minister agree to meet me to discuss the role that expanding judicial mediation could have in bringing down the backlog in our employment tribunals?</w:t>
      </w:r>
    </w:p>
    <w:p/>
    <w:p>
      <w:r>
        <w:rPr>
          <w:b/>
          <w:color w:val="1A4A6E"/>
          <w:sz w:val="22"/>
        </w:rPr>
        <w:t>Sarah Sackman</w:t>
      </w:r>
    </w:p>
    <w:p>
      <w:r>
        <w:rPr>
          <w:sz w:val="22"/>
        </w:rPr>
        <w:t>I welcome my hon. Friend’s experience in this area. I would be happy to meet him to discuss that important subject.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