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w:t>
      </w:r>
    </w:p>
    <w:p>
      <w:r>
        <w:rPr>
          <w:sz w:val="20"/>
        </w:rPr>
        <w:t>16 December 2025  ·  Commons  ·  Oral Questions</w:t>
      </w:r>
    </w:p>
    <w:p>
      <w:r>
        <w:rPr>
          <w:b/>
        </w:rPr>
        <w:t xml:space="preserve">Policy areas: </w:t>
      </w:r>
      <w:r>
        <w:rPr>
          <w:sz w:val="20"/>
        </w:rPr>
        <w:t>Crime, justice and law, Government and public administration</w:t>
      </w:r>
    </w:p>
    <w:p>
      <w:r>
        <w:rPr>
          <w:b/>
        </w:rPr>
        <w:t xml:space="preserve">Topics: </w:t>
      </w:r>
      <w:r>
        <w:rPr>
          <w:sz w:val="20"/>
        </w:rPr>
        <w:t>access to justice, civil legal aid, criminal legal aid, family law cases, legal aid funding</w:t>
      </w:r>
    </w:p>
    <w:p>
      <w:r>
        <w:rPr>
          <w:b/>
        </w:rPr>
        <w:t xml:space="preserve">Source: </w:t>
      </w:r>
      <w:r>
        <w:rPr>
          <w:sz w:val="20"/>
        </w:rPr>
        <w:t>https://hansard.parliament.uk/Commons/2025-12-16/debates/3571865A-49C5-4B70-B562-A5899D43BCBD/LegalAid</w:t>
      </w:r>
    </w:p>
    <w:p/>
    <w:p>
      <w:r>
        <w:rPr>
          <w:b/>
          <w:color w:val="1A4A6E"/>
          <w:sz w:val="22"/>
        </w:rPr>
        <w:t>John Milne (LD)</w:t>
      </w:r>
    </w:p>
    <w:p>
      <w:r>
        <w:rPr>
          <w:sz w:val="22"/>
        </w:rPr>
        <w:t>1. What steps his Department is taking to ensure adequate provision of legal aid.</w:t>
      </w:r>
    </w:p>
    <w:p/>
    <w:p>
      <w:r>
        <w:rPr>
          <w:b/>
          <w:color w:val="1A4A6E"/>
          <w:sz w:val="22"/>
        </w:rPr>
        <w:t>Mr David Lammy (The Lord Chancellor and Secretary of State for Justice)</w:t>
      </w:r>
    </w:p>
    <w:p>
      <w:r>
        <w:rPr>
          <w:sz w:val="22"/>
        </w:rPr>
        <w:t>We are making significant investments in legal aid: we have announced additional funding of up to £34 million a year for criminal legal aid advocates and an additional £92 million a year for criminal legal aid solicitors. We are also uplifting housing and immigration legal fees by £20 million a year—the first major increase since 1996.</w:t>
      </w:r>
    </w:p>
    <w:p/>
    <w:p>
      <w:r>
        <w:rPr>
          <w:b/>
          <w:color w:val="1A4A6E"/>
          <w:sz w:val="22"/>
        </w:rPr>
        <w:t>John Milne</w:t>
      </w:r>
    </w:p>
    <w:p>
      <w:r>
        <w:rPr>
          <w:sz w:val="22"/>
        </w:rPr>
        <w:t>My constituent Steve is currently being denied access to justice because he cannot afford to take action against a publicly funded body under Competition and Markets Authority legislation. His only other option is to proceed on a no win, no fee basis. Will the relevant Minister agree to meet me and Steve to discuss possible solutions?</w:t>
      </w:r>
    </w:p>
    <w:p/>
    <w:p>
      <w:r>
        <w:rPr>
          <w:b/>
          <w:color w:val="1A4A6E"/>
          <w:sz w:val="22"/>
        </w:rPr>
        <w:t>Lammy</w:t>
      </w:r>
    </w:p>
    <w:p>
      <w:r>
        <w:rPr>
          <w:sz w:val="22"/>
        </w:rPr>
        <w:t>I ask the hon. Gentleman to write to me first, as it sounds like there is some technical detail in that case. If necessary, I will then ask the relevant Minister to meet him.</w:t>
      </w:r>
    </w:p>
    <w:p/>
    <w:p>
      <w:r>
        <w:rPr>
          <w:b/>
          <w:color w:val="1A4A6E"/>
          <w:sz w:val="22"/>
        </w:rPr>
        <w:t>Speaker</w:t>
      </w:r>
    </w:p>
    <w:p>
      <w:r>
        <w:rPr>
          <w:sz w:val="22"/>
        </w:rPr>
        <w:t>I call the Chair of the Justice Committee.</w:t>
      </w:r>
    </w:p>
    <w:p/>
    <w:p>
      <w:r>
        <w:rPr>
          <w:b/>
          <w:color w:val="1A4A6E"/>
          <w:sz w:val="22"/>
        </w:rPr>
        <w:t>Andy Slaughter (Lab)</w:t>
      </w:r>
    </w:p>
    <w:p>
      <w:r>
        <w:rPr>
          <w:sz w:val="22"/>
        </w:rPr>
        <w:t>The Select Committee has just begun an inquiry into access to justice. The evidence we are getting suggests that civil and family legal aid in particular are in a dire position, with fees now approximately half what they were 28 years ago. There have been welcome increases in housing and immigration fees, but what wider plans does the Secretary of State have to review legal aid fees, particularly in the area of civil and family law?</w:t>
      </w:r>
    </w:p>
    <w:p/>
    <w:p>
      <w:r>
        <w:rPr>
          <w:b/>
          <w:color w:val="1A4A6E"/>
          <w:sz w:val="22"/>
        </w:rPr>
        <w:t>Lammy</w:t>
      </w:r>
    </w:p>
    <w:p>
      <w:r>
        <w:rPr>
          <w:sz w:val="22"/>
        </w:rPr>
        <w:t>My hon. Friend will recognise that the uplift of £20 million in housing and immigration is significant; it is actually the first major uplift in his and my time here in Parliament. He is right that we should look across the piece at civil legal aid, combined with what is happening in our courts, and I will continue to do that over this next period.</w:t>
      </w:r>
    </w:p>
    <w:p/>
    <w:p>
      <w:r>
        <w:rPr>
          <w:b/>
          <w:color w:val="1A4A6E"/>
          <w:sz w:val="22"/>
        </w:rPr>
        <w:t>Speaker</w:t>
      </w:r>
    </w:p>
    <w:p>
      <w:r>
        <w:rPr>
          <w:sz w:val="22"/>
        </w:rPr>
        <w:t>I call the Liberal Democrat spokesperson.</w:t>
      </w:r>
    </w:p>
    <w:p/>
    <w:p>
      <w:r>
        <w:rPr>
          <w:b/>
          <w:color w:val="1A4A6E"/>
          <w:sz w:val="22"/>
        </w:rPr>
        <w:t>Jess Brown-Fuller (LD)</w:t>
      </w:r>
    </w:p>
    <w:p>
      <w:r>
        <w:rPr>
          <w:sz w:val="22"/>
        </w:rPr>
        <w:t>My question follows on from that of the Chair of the Select Committee. In 2024, 39% of family court proceedings involved neither party being legally represented; in cases of domestic abuse, this forces victims to relive their experiences and confront their trauma repeatedly. The provision of legal aid in such cases is wholly inadequate, which presents an unacceptable barrier to many victims accessing fair and effective legal representation. Does the Secretary of State agree with me and the Domestic Abuse Commissioner that legal aid should be provided in all domestic abuse cases to end self-representation and protect victims from retraumatisation?</w:t>
      </w:r>
    </w:p>
    <w:p/>
    <w:p>
      <w:r>
        <w:rPr>
          <w:b/>
          <w:color w:val="1A4A6E"/>
          <w:sz w:val="22"/>
        </w:rPr>
        <w:t>Lammy</w:t>
      </w:r>
    </w:p>
    <w:p>
      <w:r>
        <w:rPr>
          <w:sz w:val="22"/>
        </w:rPr>
        <w:t>The hon. Lady is right that legal aid is important, but, in some cases, so is mediation. I would refer her to the pathfinder pilot, which is hugely important in relation to private family law. We are looking closely at provision, but we are also looking closely at the workforce, because as with criminal legal aid, we have seen lawyers—particularly younger lawyers—leaving that area of practice.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