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 Backlogs</w:t>
      </w:r>
    </w:p>
    <w:p>
      <w:r>
        <w:rPr>
          <w:sz w:val="20"/>
        </w:rPr>
        <w:t>16 December 2025  ·  Commons  ·  Oral Questions</w:t>
      </w:r>
    </w:p>
    <w:p>
      <w:r>
        <w:rPr>
          <w:b/>
        </w:rPr>
        <w:t xml:space="preserve">Policy areas: </w:t>
      </w:r>
      <w:r>
        <w:rPr>
          <w:sz w:val="20"/>
        </w:rPr>
        <w:t>Crime, justice and law</w:t>
      </w:r>
    </w:p>
    <w:p>
      <w:r>
        <w:rPr>
          <w:b/>
        </w:rPr>
        <w:t xml:space="preserve">Topics: </w:t>
      </w:r>
      <w:r>
        <w:rPr>
          <w:sz w:val="20"/>
        </w:rPr>
        <w:t>court backlogs, court infrastructure, criminal court delays, jury trials, justice system reform</w:t>
      </w:r>
    </w:p>
    <w:p>
      <w:r>
        <w:rPr>
          <w:b/>
        </w:rPr>
        <w:t xml:space="preserve">Source: </w:t>
      </w:r>
      <w:r>
        <w:rPr>
          <w:sz w:val="20"/>
        </w:rPr>
        <w:t>https://hansard.parliament.uk/Commons/2025-12-16/debates/C1159B1C-B0DE-4ED6-B8C4-19DB75756912/CourtBacklogs</w:t>
      </w:r>
    </w:p>
    <w:p/>
    <w:p>
      <w:r>
        <w:rPr>
          <w:b/>
          <w:color w:val="1A4A6E"/>
          <w:sz w:val="22"/>
        </w:rPr>
        <w:t>Debbie Abrahams (Lab)</w:t>
      </w:r>
    </w:p>
    <w:p>
      <w:r>
        <w:rPr>
          <w:sz w:val="22"/>
        </w:rPr>
        <w:t>15. What steps he is taking to tackle backlogs in the courts.</w:t>
      </w:r>
    </w:p>
    <w:p/>
    <w:p>
      <w:r>
        <w:rPr>
          <w:b/>
          <w:color w:val="1A4A6E"/>
          <w:sz w:val="22"/>
        </w:rPr>
        <w:t>Warinder Juss (Lab)</w:t>
      </w:r>
    </w:p>
    <w:p>
      <w:r>
        <w:rPr>
          <w:sz w:val="22"/>
        </w:rPr>
        <w:t>20. What steps he is taking to tackle backlogs in the courts.</w:t>
      </w:r>
    </w:p>
    <w:p/>
    <w:p>
      <w:r>
        <w:rPr>
          <w:b/>
          <w:color w:val="1A4A6E"/>
          <w:sz w:val="22"/>
        </w:rPr>
        <w:t>Sarah Sackman (The Minister for Courts and Legal Services)</w:t>
      </w:r>
    </w:p>
    <w:p>
      <w:r>
        <w:rPr>
          <w:sz w:val="22"/>
        </w:rPr>
        <w:t>The Government inherited a justice system in crisis. Whether for a family experiencing family breakdown, small business owners trying to resolve contractual disputes or victims of crime, we inherited a system in crisis in every jurisdiction. We are beginning to turn that oil tanker around. We are sitting at maximum or close to maximum capacity in every single jurisdiction, while investing up to £450 million in our courts every year.</w:t>
      </w:r>
    </w:p>
    <w:p/>
    <w:p>
      <w:r>
        <w:rPr>
          <w:b/>
          <w:color w:val="1A4A6E"/>
          <w:sz w:val="22"/>
        </w:rPr>
        <w:t>Debbie Abrahams</w:t>
      </w:r>
    </w:p>
    <w:p>
      <w:r>
        <w:rPr>
          <w:sz w:val="22"/>
        </w:rPr>
        <w:t>The Minister will recall that last week I mentioned two cases in my constituency involving juveniles and child sexual abuse. Those cases of alleged sexual abuse have been adjourned a number of times and, as I explained to her, the damage done to the lives of those children cannot be underestimated. I appreciate that reforms are under way, but what urgent steps can be taken now to ensure that those children have the justice that they deserve and can continue with their lives?</w:t>
      </w:r>
    </w:p>
    <w:p/>
    <w:p>
      <w:r>
        <w:rPr>
          <w:b/>
          <w:color w:val="1A4A6E"/>
          <w:sz w:val="22"/>
        </w:rPr>
        <w:t>Sarah Sackman</w:t>
      </w:r>
    </w:p>
    <w:p>
      <w:r>
        <w:rPr>
          <w:sz w:val="22"/>
        </w:rPr>
        <w:t>I am grateful to my hon. Friend for raising this shocking case. I am aware of it and I will be writing to her on the particulars of it. It graphically demonstrates precisely why we need reform of our criminal courts. As the Deputy Prime Minister has just explained, that will take three things: investment in sitting days and criminal legal aid, which we are currently seeing; systemic reform; and modernisation. That third component is about how we can improve efficiencies in the here and now, through better adoption of technology and improving the smoother running of our courts, which will help the victims in the case that she outlines.</w:t>
      </w:r>
    </w:p>
    <w:p/>
    <w:p>
      <w:r>
        <w:rPr>
          <w:b/>
          <w:color w:val="1A4A6E"/>
          <w:sz w:val="22"/>
        </w:rPr>
        <w:t>Warinder Juss</w:t>
      </w:r>
    </w:p>
    <w:p>
      <w:r>
        <w:rPr>
          <w:sz w:val="22"/>
        </w:rPr>
        <w:t>Justice delayed is justice denied is the harsh reality for the nearly 80,000 cases that are currently waiting to be heard in the Crown court. I am pleased that the Government are taking action to modernise our justice system and to be reassured that the sanctity of jury trials will be preserved. Considering that only 3% of criminal cases are currently tried by a jury, what assessment has the Minister made on the impact that removing jury trials from certain either-way offences will have on significantly reducing the present unacceptable court backlogs?</w:t>
      </w:r>
    </w:p>
    <w:p/>
    <w:p>
      <w:r>
        <w:rPr>
          <w:b/>
          <w:color w:val="1A4A6E"/>
          <w:sz w:val="22"/>
        </w:rPr>
        <w:t>Sarah Sackman</w:t>
      </w:r>
    </w:p>
    <w:p>
      <w:r>
        <w:rPr>
          <w:sz w:val="22"/>
        </w:rPr>
        <w:t>My hon. Friend raises a number of incredibly important points. Behind each and every one of those 80,000 cases in the backlog is a victim, as well as someone who is accused who may be trying to clear their name. As the backlog heads in the wrong direction, with agonising delays for all participants, we will not sit idly by. That is why we have adopted the recommendations of the independent review of criminal courts. It makes the important observation that 90% of cases in this country are currently dealt with robustly, properly and in a timely fashion without a jury in our magistrates courts. The whole package of reforms that we are bringing forward, which is not a pick-and-mix, is designed to deliver swifter justice for victims.</w:t>
      </w:r>
    </w:p>
    <w:p/>
    <w:p>
      <w:r>
        <w:rPr>
          <w:b/>
          <w:color w:val="1A4A6E"/>
          <w:sz w:val="22"/>
        </w:rPr>
        <w:t>Neil Shastri-Hurst (Con)</w:t>
      </w:r>
    </w:p>
    <w:p>
      <w:r>
        <w:rPr>
          <w:sz w:val="22"/>
        </w:rPr>
        <w:t>One of the contributing factors to the court backlog is the state of disrepair of our court infrastructure. Will the Minister set out how many of the more than 500 Crown court rooms are currently unusable because of their state of disrepair?</w:t>
      </w:r>
    </w:p>
    <w:p/>
    <w:p>
      <w:r>
        <w:rPr>
          <w:b/>
          <w:color w:val="1A4A6E"/>
          <w:sz w:val="22"/>
        </w:rPr>
        <w:t>Sarah Sackman</w:t>
      </w:r>
    </w:p>
    <w:p>
      <w:r>
        <w:rPr>
          <w:sz w:val="22"/>
        </w:rPr>
        <w:t>The hon. Gentleman is right that the crumbling and decaying state of our court estate has become a metaphor for the justice system that we inherited from the previous Government. It is why we are opening new courts in Blackpool and putting shovels in the ground in inner London, and why we have increased the court estate budget by £28 million, so that we can improve maintenance and keep as many court rooms running as possible. In the end, as Sir Brian Leveson tells us, money alone will not be enough. We need reforms so that we can run the system at capacity and deliver swifter justice for victims.</w:t>
      </w:r>
    </w:p>
    <w:p/>
    <w:p>
      <w:r>
        <w:rPr>
          <w:b/>
          <w:color w:val="1A4A6E"/>
          <w:sz w:val="22"/>
        </w:rPr>
        <w:t>Vikki Slade (LD)</w:t>
      </w:r>
    </w:p>
    <w:p>
      <w:r>
        <w:rPr>
          <w:sz w:val="22"/>
        </w:rPr>
        <w:t>When this Government came into office in July 2024, magistrates were dealing with cases that had a potential sentence of up to six months, but that has now gone up to 12 months and by next year it could be two years. There is already a backlog of 361,000 cases in the magistrates courts. In my meeting with the Law Society today, representatives expressed deep concerns about whether magistrates would be able to take on longer, more emotionally draining cases, and that some magistrates may decide that they are not comfortable about depriving people of their liberty for that long. What assessment has been done of the ability of magistrates to cope emotionally, and of the magistrates courts to cope with those increases?</w:t>
      </w:r>
    </w:p>
    <w:p/>
    <w:p>
      <w:r>
        <w:rPr>
          <w:b/>
          <w:color w:val="1A4A6E"/>
          <w:sz w:val="22"/>
        </w:rPr>
        <w:t>Sarah Sackman</w:t>
      </w:r>
    </w:p>
    <w:p>
      <w:r>
        <w:rPr>
          <w:sz w:val="22"/>
        </w:rPr>
        <w:t>I think the hon. Lady is referring to the sentencing powers and the proposal to increase them, rather than the wait time. The fact is that our magistrates court is an efficient jurisdiction, dealing with 1.3 million cases a year. The Magistrates Association and the Magistrates’ Leadership Executive have endorsed the Government’s plans, which are a vote of confidence in our magistrates’ ability to deal with the caseload, and cases of this nature, swiftly, robustly and fairly, but she is right that our magistrates deserve support in dealing with emotionally charged matters. We will ensure that that support and training is provided.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