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16 April 2026  ·  Commons  ·  Oral Questions</w:t>
      </w:r>
    </w:p>
    <w:p>
      <w:r>
        <w:rPr>
          <w:b/>
        </w:rPr>
        <w:t xml:space="preserve">Policy areas: </w:t>
      </w:r>
      <w:r>
        <w:rPr>
          <w:sz w:val="20"/>
        </w:rPr>
        <w:t>Business and industry, Education, training and skills, Society and culture, Welfare and benefits</w:t>
      </w:r>
    </w:p>
    <w:p>
      <w:r>
        <w:rPr>
          <w:b/>
        </w:rPr>
        <w:t xml:space="preserve">Topics: </w:t>
      </w:r>
      <w:r>
        <w:rPr>
          <w:sz w:val="20"/>
        </w:rPr>
        <w:t>arts and culture funding, community ownership fund, gambling industry regulation, support for live music venues, swimming pool infrastructure</w:t>
      </w:r>
    </w:p>
    <w:p>
      <w:r>
        <w:rPr>
          <w:b/>
        </w:rPr>
        <w:t xml:space="preserve">Source: </w:t>
      </w:r>
      <w:r>
        <w:rPr>
          <w:sz w:val="20"/>
        </w:rPr>
        <w:t>https://hansard.parliament.uk/Commons/2026-04-16/debates/28E83267-DBFE-4BDA-B19C-BA662C6BC299/TopicalQuestions</w:t>
      </w:r>
    </w:p>
    <w:p/>
    <w:p>
      <w:r>
        <w:rPr>
          <w:b/>
          <w:color w:val="1A4A6E"/>
          <w:sz w:val="22"/>
        </w:rPr>
        <w:t>Jonathan Brash (Lab)</w:t>
      </w:r>
    </w:p>
    <w:p>
      <w:r>
        <w:rPr>
          <w:sz w:val="22"/>
        </w:rPr>
        <w:t>T1. If she will make a statement on her departmental responsibilities.</w:t>
      </w:r>
    </w:p>
    <w:p/>
    <w:p>
      <w:r>
        <w:rPr>
          <w:b/>
          <w:color w:val="1A4A6E"/>
          <w:sz w:val="22"/>
        </w:rPr>
        <w:t>Lisa Nandy (The Secretary of State for Culture, Media and Sport)</w:t>
      </w:r>
    </w:p>
    <w:p>
      <w:r>
        <w:rPr>
          <w:sz w:val="22"/>
        </w:rPr>
        <w:t>Since we last met, we have been delighted to celebrate the sporting success of our incredible Paralympic athletes, and we have welcomed the Brits to Manchester for the first time. We have made a multimillion-pound investment in the iconic Crucible theatre in Sheffield, securing its future as a world-class venue for generations to come. Just this week, I announced almost £130 million to protect world-class theatres, museums and libraries in every part of our country. Taken together, this Government are delivering on our promise that arts, culture, sports, dance, drama and music are not a luxury for the privileged or something to be consigned to a few postcodes—they must be for everyone, everywhere.</w:t>
      </w:r>
    </w:p>
    <w:p/>
    <w:p>
      <w:r>
        <w:rPr>
          <w:b/>
          <w:color w:val="1A4A6E"/>
          <w:sz w:val="22"/>
        </w:rPr>
        <w:t>Brash</w:t>
      </w:r>
    </w:p>
    <w:p>
      <w:r>
        <w:rPr>
          <w:sz w:val="22"/>
        </w:rPr>
        <w:t>I refer Members to my entry in the Register of Members’ Financial Interests. Swim England recently launched its report into the state of the nation’s swimming facilities. The report, “The Deep End”, clearly shows the crisis facing community swimming, largely due to issues with funding and infrastructure. While Hartlepool’s brilliant Labour council is delivering amazing new facilities in the form of the Highlight leisure centre opening in June, not every constituency is so lucky. What steps is the Secretary of State’s Department taking to improve access to swimming facilities where those facilities have been lost or are in danger of disappearing?</w:t>
      </w:r>
    </w:p>
    <w:p/>
    <w:p>
      <w:r>
        <w:rPr>
          <w:b/>
          <w:color w:val="1A4A6E"/>
          <w:sz w:val="22"/>
        </w:rPr>
        <w:t>Lisa Nandy</w:t>
      </w:r>
    </w:p>
    <w:p>
      <w:r>
        <w:rPr>
          <w:sz w:val="22"/>
        </w:rPr>
        <w:t>I share my hon. Friend’s passion on this issue. We are intensely aware that, as well as the sweeping cuts to local authorities that were made under the last Government, the rise in energy costs has significantly affected swimming facilities in every part of the country. We have committed £400 million to transform sports facilities over the next four years, and swimming ought to be a beneficiary of that—I will certainly make sure that it is. I have also discussed these issues with the Energy Secretary to make sure that we are pulling every lever at our disposal to ensure that swimming facilities are protected from some of the impacts, in particular of war in the middle east.</w:t>
      </w:r>
    </w:p>
    <w:p/>
    <w:p>
      <w:r>
        <w:rPr>
          <w:b/>
          <w:color w:val="1A4A6E"/>
          <w:sz w:val="22"/>
        </w:rPr>
        <w:t>Speaker</w:t>
      </w:r>
    </w:p>
    <w:p>
      <w:r>
        <w:rPr>
          <w:sz w:val="22"/>
        </w:rPr>
        <w:t>I call the shadow Secretary of State.</w:t>
      </w:r>
    </w:p>
    <w:p/>
    <w:p>
      <w:r>
        <w:rPr>
          <w:b/>
          <w:color w:val="1A4A6E"/>
          <w:sz w:val="22"/>
        </w:rPr>
        <w:t>Nigel Huddleston (Con)</w:t>
      </w:r>
    </w:p>
    <w:p>
      <w:r>
        <w:rPr>
          <w:sz w:val="22"/>
        </w:rPr>
        <w:t>William Hill announced that it is closing 200 betting shops as a result of Labour’s tax policies making them unsustainable. That is Labour’s decisions creating yet more unemployment and undermining sponsorship opportunities and the finances of the horseracing industry overall. Labour may not be as bad as the Greens or Plaid, which I understand want to ban altogether horseracing—a £4 billion industry—and I think greyhound racing, too. Can the Minister assure the racing and gambling communities that the Government will not do any more damage to these sectors, which bring joy to millions of Brits every week?</w:t>
      </w:r>
    </w:p>
    <w:p/>
    <w:p>
      <w:r>
        <w:rPr>
          <w:b/>
          <w:color w:val="1A4A6E"/>
          <w:sz w:val="22"/>
        </w:rPr>
        <w:t>Lisa Nandy</w:t>
      </w:r>
    </w:p>
    <w:p>
      <w:r>
        <w:rPr>
          <w:sz w:val="22"/>
        </w:rPr>
        <w:t>In a rare moment of agreement, I agree with the hon. Gentleman that the gambling industry brings joy to a lot of people. He and I have discussed the harms that affect a minority of people. They are significant and important, but the industry as a whole brings positive benefits to the United Kingdom. I think he is underplaying the significant pressures on high street businesses that have existed over the last couple of decades—something that, frankly, his Government did absolutely nothing about over the 14 years that they were in government. We are dealing with those.</w:t>
      </w:r>
    </w:p>
    <w:p/>
    <w:p>
      <w:r>
        <w:rPr>
          <w:b/>
          <w:color w:val="1A4A6E"/>
          <w:sz w:val="22"/>
        </w:rPr>
        <w:t>Kirsteen Sullivan (Lab/Co-op)</w:t>
      </w:r>
    </w:p>
    <w:p>
      <w:r>
        <w:rPr>
          <w:sz w:val="22"/>
        </w:rPr>
        <w:t>T2. My constituency has always been a hotbed of musical talent and creativity. The newly approved Bathgate Music Hub will be an excellent addition to community-run venues that support local musicians. Co-operative and community-owned models increasingly safeguard and grow live music venues. How does the Department support these models so that towns like Bathgate can fully benefit from community-run clubs and venues?</w:t>
      </w:r>
    </w:p>
    <w:p/>
    <w:p>
      <w:r>
        <w:rPr>
          <w:b/>
          <w:color w:val="1A4A6E"/>
          <w:sz w:val="22"/>
        </w:rPr>
        <w:t>Ian Murray (The Minister for Creative Industries, Media and Arts)</w:t>
      </w:r>
    </w:p>
    <w:p>
      <w:r>
        <w:rPr>
          <w:sz w:val="22"/>
        </w:rPr>
        <w:t>May I start by paying tribute to all at the Bathgate Band who were responsible for the Bathgate Music Hub, particularly Derek Brown? Co-operative live music venues have benefited from the Government’s £150 million community ownership fund, enabling communities to take ownership of valued local cultural assets, but in England, not Scotland. We have the Pride in Place programme, which is supporting 244 neighbourhoods across the UK, and yesterday we announced that the Creative Foundations Fund—a charity that is helping to conserve music venues through community ownership—has awarded £999,000 to music venue properties in England. I have to say that the Scottish Government, through the Barnett formula, have received money in the spending review settlement. It is not clear how much they are spending in this particular area.</w:t>
      </w:r>
    </w:p>
    <w:p/>
    <w:p>
      <w:r>
        <w:rPr>
          <w:b/>
          <w:color w:val="1A4A6E"/>
          <w:sz w:val="22"/>
        </w:rPr>
        <w:t>John Milne (LD)</w:t>
      </w:r>
    </w:p>
    <w:p>
      <w:r>
        <w:rPr>
          <w:sz w:val="22"/>
        </w:rPr>
        <w:t>T4. At a time when our rivers and seas are not fit to swim in, the all-party parliamentary group on swimming reports that 1,200 pools have closed since 2010. In my constituency, a consultation by Horsham district council shows strong community support for more investment. Given that two thirds of pools nationally are already past their predicted lifespan, what support can the Secretary of State offer to secure the future of community pools, in addition to her remarks earlier?</w:t>
      </w:r>
    </w:p>
    <w:p/>
    <w:p>
      <w:r>
        <w:rPr>
          <w:b/>
          <w:color w:val="1A4A6E"/>
          <w:sz w:val="22"/>
        </w:rPr>
        <w:t>Lisa Nandy</w:t>
      </w:r>
    </w:p>
    <w:p>
      <w:r>
        <w:rPr>
          <w:sz w:val="22"/>
        </w:rPr>
        <w:t>A moment ago, we discussed the importance of such facilities. I thank the hon. Gentleman for the way in which he has approached this issue by securing and demonstrating community consent. He will know that this Government have changed the way we fund so that it is community driven and led, rather than imposed from the centre, and it is very welcome that he has taken that approach. In addition to the answer that I gave a moment ago, we have backed local authorities, which lead on funding on these issues, with the first multi-year settlement in a decade. That will help them to ensure that they can better plan and better prepare to deliver on community needs.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