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Small Churches</w:t>
      </w:r>
    </w:p>
    <w:p>
      <w:r>
        <w:rPr>
          <w:sz w:val="20"/>
        </w:rPr>
        <w:t>16 April 2026  ·  Commons  ·  Oral Questions</w:t>
      </w:r>
    </w:p>
    <w:p>
      <w:r>
        <w:rPr>
          <w:b/>
        </w:rPr>
        <w:t xml:space="preserve">Policy areas: </w:t>
      </w:r>
      <w:r>
        <w:rPr>
          <w:sz w:val="20"/>
        </w:rPr>
        <w:t>Government and public administration, Society and culture</w:t>
      </w:r>
    </w:p>
    <w:p>
      <w:r>
        <w:rPr>
          <w:b/>
        </w:rPr>
        <w:t xml:space="preserve">Topics: </w:t>
      </w:r>
      <w:r>
        <w:rPr>
          <w:sz w:val="20"/>
        </w:rPr>
        <w:t>church of england grants, community facilities, diocese funding, parish funding, rural church support</w:t>
      </w:r>
    </w:p>
    <w:p>
      <w:r>
        <w:rPr>
          <w:b/>
        </w:rPr>
        <w:t xml:space="preserve">Source: </w:t>
      </w:r>
      <w:r>
        <w:rPr>
          <w:sz w:val="20"/>
        </w:rPr>
        <w:t>https://hansard.parliament.uk/Commons/2026-04-16/debates/F482EC99-69A1-44D0-B512-A4389229D352/SmallChurches</w:t>
      </w:r>
    </w:p>
    <w:p/>
    <w:p>
      <w:r>
        <w:rPr>
          <w:b/>
          <w:color w:val="1A4A6E"/>
          <w:sz w:val="22"/>
        </w:rPr>
        <w:t>Amanda Martin (Lab)</w:t>
      </w:r>
    </w:p>
    <w:p>
      <w:r>
        <w:rPr>
          <w:sz w:val="22"/>
        </w:rPr>
        <w:t>10. What steps the Church of England has taken to support small churches.</w:t>
      </w:r>
    </w:p>
    <w:p/>
    <w:p>
      <w:r>
        <w:rPr>
          <w:b/>
          <w:color w:val="1A4A6E"/>
          <w:sz w:val="22"/>
        </w:rPr>
        <w:t>Marsha De Cordova</w:t>
      </w:r>
    </w:p>
    <w:p>
      <w:r>
        <w:rPr>
          <w:sz w:val="22"/>
        </w:rPr>
        <w:t>The Church of England supports small, often rural, churches through targeted grants, practical tools and locally focused support. That includes the minor repairs and improvements fund, net zero grants, free digital tools such as the MyFundAccounting software, and the parish giving scheme. The Buildings for Mission funding also supports minor church repairs.</w:t>
      </w:r>
    </w:p>
    <w:p/>
    <w:p>
      <w:r>
        <w:rPr>
          <w:b/>
          <w:color w:val="1A4A6E"/>
          <w:sz w:val="22"/>
        </w:rPr>
        <w:t>Amanda Martin</w:t>
      </w:r>
    </w:p>
    <w:p>
      <w:r>
        <w:rPr>
          <w:sz w:val="22"/>
        </w:rPr>
        <w:t>St Nicholas, Hilsea, in Portsmouth is not a rural church; is a low-income parish in a city. It is trying to replace a much-loved community hub that had to be demolished in 2020, but it faces a shortfall of £20,000 because of rising construction costs. What steps is the Second Church Estates Commissioner taking to ensure that small parishes in deprived areas with no other community facilities available are not left unable to fulfil promises made to the local community?</w:t>
      </w:r>
    </w:p>
    <w:p/>
    <w:p>
      <w:r>
        <w:rPr>
          <w:b/>
          <w:color w:val="1A4A6E"/>
          <w:sz w:val="22"/>
        </w:rPr>
        <w:t>Marsha De Cordova</w:t>
      </w:r>
    </w:p>
    <w:p>
      <w:r>
        <w:rPr>
          <w:sz w:val="22"/>
        </w:rPr>
        <w:t>The diocese of Portsmouth has £2 million to support parishes in low-income areas, and a further £4 million for clergy, lay leadership and church development. Parishes such as St Nicholas, Hilsea, can access the funding and support from the diocese and the national Church institutions team, and I understand that the local archdeacon has been in touch with my hon. Friend’s office about this case. I am also happy to follow up with her on it, but more broadly, the Church has committed £4.6 billion between 2026 and 2034 to strengthen parish ministries and resources.</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