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Queen Elizabeth II Centre</w:t>
      </w:r>
    </w:p>
    <w:p>
      <w:r>
        <w:rPr>
          <w:sz w:val="20"/>
        </w:rPr>
        <w:t>16 April 2026  ·  Commons  ·  Oral Questions</w:t>
      </w:r>
    </w:p>
    <w:p>
      <w:r>
        <w:rPr>
          <w:b/>
        </w:rPr>
        <w:t xml:space="preserve">Policy areas: </w:t>
      </w:r>
      <w:r>
        <w:rPr>
          <w:sz w:val="20"/>
        </w:rPr>
        <w:t>Business and industry, Government and public administration, Housing and planning</w:t>
      </w:r>
    </w:p>
    <w:p>
      <w:r>
        <w:rPr>
          <w:b/>
        </w:rPr>
        <w:t xml:space="preserve">Topics: </w:t>
      </w:r>
      <w:r>
        <w:rPr>
          <w:sz w:val="20"/>
        </w:rPr>
        <w:t>economic value of events, events sector impact, house of lords relocation, qeii centre acquisition, westminster conference capacity</w:t>
      </w:r>
    </w:p>
    <w:p>
      <w:r>
        <w:rPr>
          <w:b/>
        </w:rPr>
        <w:t xml:space="preserve">Source: </w:t>
      </w:r>
      <w:r>
        <w:rPr>
          <w:sz w:val="20"/>
        </w:rPr>
        <w:t>https://hansard.parliament.uk/Commons/2026-04-16/debates/56E63DCC-921C-4607-9954-E0723E3F78D6/QueenElizabethIiCentre</w:t>
      </w:r>
    </w:p>
    <w:p/>
    <w:p>
      <w:r>
        <w:rPr>
          <w:b/>
          <w:color w:val="1A4A6E"/>
          <w:sz w:val="22"/>
        </w:rPr>
        <w:t>Martin Rhodes (Lab)</w:t>
      </w:r>
    </w:p>
    <w:p>
      <w:r>
        <w:rPr>
          <w:sz w:val="22"/>
        </w:rPr>
        <w:t>8. What discussions the Client Board has had with representatives of the events sector on the potential impact of the possible acquisition of the QEII centre on that sector.</w:t>
      </w:r>
    </w:p>
    <w:p/>
    <w:p>
      <w:r>
        <w:rPr>
          <w:b/>
          <w:color w:val="1A4A6E"/>
          <w:sz w:val="22"/>
        </w:rPr>
        <w:t>Nick Smith</w:t>
      </w:r>
    </w:p>
    <w:p>
      <w:r>
        <w:rPr>
          <w:sz w:val="22"/>
        </w:rPr>
        <w:t>I am delighted to give the Second Church Estates Commissioner, my hon. Friend the Member for Battersea (Marsha De Cordova), a short rest this morning.</w:t>
      </w:r>
    </w:p>
    <w:p>
      <w:r>
        <w:rPr>
          <w:sz w:val="22"/>
        </w:rPr>
        <w:t>The possibility of the House of Lords being temporarily based in the neighbouring QEII centre during restoration and renewal is being considered. The R and R programme has worked closely with the Ministry for Housing, Communities and Local Government—the freehold owner of the centre—and with wider Government to understand the implications of using the QEII centre during in the programme. Direct engagement with the events sector has, to date, been restricted because of commercial sensitivities, but available information suggests that conference centres across Westminster and the wider London area have sufficient spare capacity to accommodate displaced events.</w:t>
      </w:r>
    </w:p>
    <w:p/>
    <w:p>
      <w:r>
        <w:rPr>
          <w:b/>
          <w:color w:val="1A4A6E"/>
          <w:sz w:val="22"/>
        </w:rPr>
        <w:t>Martin Rhodes</w:t>
      </w:r>
    </w:p>
    <w:p>
      <w:r>
        <w:rPr>
          <w:sz w:val="22"/>
        </w:rPr>
        <w:t>I declare my interest as the chair of the all-party parliamentary group for events. Given the importance of the QEII centre for hosting many major international events, and its direct economic value—we are talking about hundreds of jobs, thousands of hotel rooms, and significant spend and investment across the wider supply chain—does my hon. Friend have concerns that significantly reducing capacity could negatively affect the ability to attract major business events to the UK and give our international competitors an advantage?</w:t>
      </w:r>
    </w:p>
    <w:p/>
    <w:p>
      <w:r>
        <w:rPr>
          <w:b/>
          <w:color w:val="1A4A6E"/>
          <w:sz w:val="22"/>
        </w:rPr>
        <w:t>Nick Smith</w:t>
      </w:r>
    </w:p>
    <w:p>
      <w:r>
        <w:rPr>
          <w:sz w:val="22"/>
        </w:rPr>
        <w:t>My hon. Friend is right to emphasise the QEII centre’s value to the UK events sector. However, I am advised that the evidence indicates that any displaced events could be accommodated by other conference centres in London, given the available spare capacity. Events, visitor spending and associated economic activity would be expected to transfer to alternative venues and their supply chains, rather than being lost to international competitors. Given his expertise, may I suggest a meeting with R and R officials who have looked deeper into this, so that they can hear his concerns in more detail and share their analysis of the matter?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