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Farming Road Map</w:t>
      </w:r>
    </w:p>
    <w:p>
      <w:r>
        <w:rPr>
          <w:sz w:val="20"/>
        </w:rPr>
        <w:t>16 April 2026  ·  Lords  ·  Oral Questions</w:t>
      </w:r>
    </w:p>
    <w:p>
      <w:r>
        <w:rPr>
          <w:b/>
        </w:rPr>
        <w:t xml:space="preserve">Policy areas: </w:t>
      </w:r>
      <w:r>
        <w:rPr>
          <w:sz w:val="20"/>
        </w:rPr>
        <w:t>Business and industry, Economy, Environment, Finance and taxation, Government and public administration</w:t>
      </w:r>
    </w:p>
    <w:p>
      <w:r>
        <w:rPr>
          <w:b/>
        </w:rPr>
        <w:t xml:space="preserve">Topics: </w:t>
      </w:r>
      <w:r>
        <w:rPr>
          <w:sz w:val="20"/>
        </w:rPr>
        <w:t>domestic food production, environmental land management, farmer adaptation, farming roadmap publication, stakeholder engagement</w:t>
      </w:r>
    </w:p>
    <w:p>
      <w:r>
        <w:rPr>
          <w:b/>
        </w:rPr>
        <w:t xml:space="preserve">Source: </w:t>
      </w:r>
      <w:r>
        <w:rPr>
          <w:sz w:val="20"/>
        </w:rPr>
        <w:t>https://hansard.parliament.uk/Lords/2026-04-16/debates/1761A540-B20F-4314-BF87-4A1BAA13EBFB/FarmingRoadMap</w:t>
      </w:r>
    </w:p>
    <w:p/>
    <w:p>
      <w:r>
        <w:rPr>
          <w:b/>
          <w:color w:val="1A4A6E"/>
          <w:sz w:val="22"/>
        </w:rPr>
        <w:t>Baroness Ritchie of Downpatrick</w:t>
      </w:r>
    </w:p>
    <w:p>
      <w:r>
        <w:rPr>
          <w:sz w:val="22"/>
        </w:rPr>
        <w:t>My Lords, the farming road map will set the course for farming in England up to 2050. It is focused on making farming and food production more profitable and sustainable, and it will set out how farming will evolve in response to changing markets, technologies and environmental pressures. It will highlight how the Government will support that transition, so it is crucial that we get it right. We expect to publish the road map later this year.</w:t>
      </w:r>
    </w:p>
    <w:p/>
    <w:p>
      <w:r>
        <w:rPr>
          <w:b/>
          <w:color w:val="1A4A6E"/>
          <w:sz w:val="22"/>
        </w:rPr>
        <w:t>The Parliamentary Under-Secretary of State, Department for Environment, Food and Rural Affairs (Lab)</w:t>
      </w:r>
    </w:p>
    <w:p>
      <w:r>
        <w:rPr>
          <w:sz w:val="22"/>
        </w:rPr>
        <w:t>My Lords, I thank my noble friend the Minister for her Answer. The land use framework sets out a strategic vision for how land can deliver for food, climate and nature. In that respect, will the farming road map set out a clear, multi-year funding trajectory and timetable for the implementation of ELM schemes beyond the current announcements? How will the road map support farmers to adapt to climate impacts while maintaining resilient domestic food production, notwithstanding the impact of the war in Iran on fertilisers and other matters?</w:t>
      </w:r>
    </w:p>
    <w:p/>
    <w:p>
      <w:r>
        <w:rPr>
          <w:b/>
          <w:color w:val="1A4A6E"/>
          <w:sz w:val="22"/>
        </w:rPr>
        <w:t>Baroness Ritchie of Downpatrick</w:t>
      </w:r>
    </w:p>
    <w:p>
      <w:r>
        <w:rPr>
          <w:sz w:val="22"/>
        </w:rPr>
        <w:t>My noble friend has covered all the different areas that the farming road map is intended to address. Its whole purpose is as a long-term strategy: it is not quick fixes and it is not reactive. It will address many of the issues that she talked about. I cannot pre-empt what it will say ahead of publication, but we are certainly looking to address those matters. The fertiliser market is clearly global. While we do not have an immediate risk to UK supply, we know that the market price in the UK is strongly influenced and impacted by international prices. The situation in the Middle East is concerning and we are monitoring it closely.</w:t>
      </w:r>
    </w:p>
    <w:p/>
    <w:p>
      <w:r>
        <w:rPr>
          <w:b/>
          <w:color w:val="1A4A6E"/>
          <w:sz w:val="22"/>
        </w:rPr>
        <w:t>Baroness Hayman of Ullock</w:t>
      </w:r>
    </w:p>
    <w:p>
      <w:r>
        <w:rPr>
          <w:sz w:val="22"/>
        </w:rPr>
        <w:t>My Lords, will the Government ensure, as urged by the National Trust, that the Farming and Food Partnership Board includes at least one environmental landowner or NGO, so that the road map, when published, will have been shaped by a wide range of stakeholders in farming policy and will deliver for people, food and the environment together?</w:t>
      </w:r>
    </w:p>
    <w:p/>
    <w:p>
      <w:r>
        <w:rPr>
          <w:b/>
          <w:color w:val="1A4A6E"/>
          <w:sz w:val="22"/>
        </w:rPr>
        <w:t>Baroness Grender</w:t>
      </w:r>
    </w:p>
    <w:p>
      <w:r>
        <w:rPr>
          <w:sz w:val="22"/>
        </w:rPr>
        <w:t>It has been important in developing a number of strategies, not just the farming road map, to have regular contact and input with stakeholders—and not just talking to stakeholders but listening to what they are saying to us. We are not going to make the kind of progress that we want to if we do not bring with us stakeholders such as those that the noble Baroness talked about. This is ongoing work and the noble Baroness is right to raise the importance of working closely with stakeholders.</w:t>
      </w:r>
    </w:p>
    <w:p/>
    <w:p>
      <w:r>
        <w:rPr>
          <w:b/>
          <w:color w:val="1A4A6E"/>
          <w:sz w:val="22"/>
        </w:rPr>
        <w:t>Baroness Hayman of Ullock</w:t>
      </w:r>
    </w:p>
    <w:p>
      <w:r>
        <w:rPr>
          <w:sz w:val="22"/>
        </w:rPr>
        <w:t>My Lords, I declare my interests in the register. Farmers in the UK have now adjusted very well to post-Brexit freedoms. Can the Minister confirm that, if HMG introduced legislation allowing single market rules to be adopted across the UK, it would be subject to full parliamentary scrutiny and a proper vote, and not brought in by SI?</w:t>
      </w:r>
    </w:p>
    <w:p/>
    <w:p>
      <w:r>
        <w:rPr>
          <w:b/>
          <w:color w:val="1A4A6E"/>
          <w:sz w:val="22"/>
        </w:rPr>
        <w:t>Lord Bellingham</w:t>
      </w:r>
    </w:p>
    <w:p>
      <w:r>
        <w:rPr>
          <w:sz w:val="22"/>
        </w:rPr>
        <w:t>Discussions with the EU are ongoing, so I cannot say whether they will include some of the issues that the noble Lord talked about. I am sure he is aware that the Government are intending to introduce legislation to enable the EU reset to go ahead, once we have finished negotiations. There will be opportunity to debate that.</w:t>
      </w:r>
    </w:p>
    <w:p/>
    <w:p>
      <w:r>
        <w:rPr>
          <w:b/>
          <w:color w:val="1A4A6E"/>
          <w:sz w:val="22"/>
        </w:rPr>
        <w:t>Baroness Hayman of Ullock</w:t>
      </w:r>
    </w:p>
    <w:p>
      <w:r>
        <w:rPr>
          <w:sz w:val="22"/>
        </w:rPr>
        <w:t>My Lords, I declare my farming interests in Cumbria. Both Defra and the RPA have now confirmed that there is no current mechanism available for common land to enter the sustainable farming incentive or the Countryside Stewardship higher tier for the year 2026. Is that not a more important priority for the Government and for agriculture—what might happen in the next 25 weeks—than looking way ahead to the next 25 years?</w:t>
      </w:r>
    </w:p>
    <w:p/>
    <w:p>
      <w:r>
        <w:rPr>
          <w:b/>
          <w:color w:val="1A4A6E"/>
          <w:sz w:val="22"/>
        </w:rPr>
        <w:t>Lord Inglewood</w:t>
      </w:r>
    </w:p>
    <w:p>
      <w:r>
        <w:rPr>
          <w:sz w:val="22"/>
        </w:rPr>
        <w:t>As a fellow Cumbrian, I absolutely understand and appreciate the concerns expressed by the noble Lord about common land, which is an important part of our farmed landscape. The department recognises the vital role that it plays in supporting wildlife, cultural heritage and rural economies. It is important. I recognise the frustration caused by the fact that commons groups cannot at this stage apply for an SFI agreement. I have been told that that is for technical reasons, but I am aware that the Rural Payments Agency is actively working on a solution. I hope to provide an update about when commons groups will be able to apply.</w:t>
      </w:r>
    </w:p>
    <w:p/>
    <w:p>
      <w:r>
        <w:rPr>
          <w:b/>
          <w:color w:val="1A4A6E"/>
          <w:sz w:val="22"/>
        </w:rPr>
        <w:t>Baroness Hayman of Ullock</w:t>
      </w:r>
    </w:p>
    <w:p>
      <w:r>
        <w:rPr>
          <w:sz w:val="22"/>
        </w:rPr>
        <w:t>My Lords, will the road map deal with the scandal of billionaire farmers who are getting millions of pounds in subsidy despite the fact that they pay no tax in Britain at all?</w:t>
      </w:r>
    </w:p>
    <w:p/>
    <w:p>
      <w:r>
        <w:rPr>
          <w:b/>
          <w:color w:val="1A4A6E"/>
          <w:sz w:val="22"/>
        </w:rPr>
        <w:t>Lord Watts</w:t>
      </w:r>
    </w:p>
    <w:p>
      <w:r>
        <w:rPr>
          <w:sz w:val="22"/>
        </w:rPr>
        <w:t>I am sure my noble friend will be delighted to be aware that the next round of the SFI is very much targeted at the smaller farmer.</w:t>
      </w:r>
    </w:p>
    <w:p/>
    <w:p>
      <w:r>
        <w:rPr>
          <w:b/>
          <w:color w:val="1A4A6E"/>
          <w:sz w:val="22"/>
        </w:rPr>
        <w:t>Baroness Hayman of Ullock</w:t>
      </w:r>
    </w:p>
    <w:p>
      <w:r>
        <w:rPr>
          <w:sz w:val="22"/>
        </w:rPr>
        <w:t>My Lords, the overwhelming majority of our farm output is sold at prices determined by international markets, which are out of government control. This Government have layered on cost for our farmers, and all businesses, through reduced inheritance tax relief, increased employer NICs and minimum wages, and now through the carbon border adjustment mechanism later this year. What are this Government doing to improve the long-term resilience and competitiveness of farmers, and indeed all British businesses, by reducing government-imposed costs? I refer the House to my interests as a farmer and an investor in British businesses.</w:t>
      </w:r>
    </w:p>
    <w:p/>
    <w:p>
      <w:r>
        <w:rPr>
          <w:b/>
          <w:color w:val="1A4A6E"/>
          <w:sz w:val="22"/>
        </w:rPr>
        <w:t>Lord Roborough</w:t>
      </w:r>
    </w:p>
    <w:p>
      <w:r>
        <w:rPr>
          <w:sz w:val="22"/>
        </w:rPr>
        <w:t>One of the things we are actively working on at the moment is how to implement many of the recommendations that the farming profitability review by the noble Baroness, Lady Batters, suggested. We have brought some things in, and it is really important that we look at her clear, independent advice. I do not think anyone in this House would deny that she has substantial expert experience. She has made 57 recommendations; we are looking at how we can work through them, because the whole point behind her report and its recommendations is to improve farm profitability.</w:t>
      </w:r>
    </w:p>
    <w:p/>
    <w:p>
      <w:r>
        <w:rPr>
          <w:b/>
          <w:color w:val="1A4A6E"/>
          <w:sz w:val="22"/>
        </w:rPr>
        <w:t>Baroness Hayman of Ullock</w:t>
      </w:r>
    </w:p>
    <w:p>
      <w:r>
        <w:rPr>
          <w:sz w:val="22"/>
        </w:rPr>
        <w:t>My Lords, the current crisis in the Strait of Hormuz has highlighted our dependence on imported fertiliser, among other things. What measures are His Majesty’s Government taking to encourage and support our farmers and our farming industry to develop a sustainable circular nitrogen economy?</w:t>
      </w:r>
    </w:p>
    <w:p/>
    <w:p>
      <w:r>
        <w:rPr>
          <w:b/>
          <w:color w:val="1A4A6E"/>
          <w:sz w:val="22"/>
        </w:rPr>
        <w:t>Lord Trees</w:t>
      </w:r>
    </w:p>
    <w:p>
      <w:r>
        <w:rPr>
          <w:sz w:val="22"/>
        </w:rPr>
        <w:t>The war in Iran has highlighted a number of areas where there is cause for concern in the long term. Clearly, there has been a lot of concern around the availability of fertiliser. As I mentioned earlier, it is a global market. While we do not see that there is an immediate risk in UK supply, we are looking at this very seriously. For example, Defra has asked the Agriculture and Horticulture Development Board to increase the frequency of its fertiliser price reporting; that is now being published weekly to support farmers in their decision-making. We have also issued a fertiliser survey, aimed at farmers and land managers, so that we can build a better picture and get a better understanding of any direct impacts. We want to work closely with industry and farmers on how we move forward with this.</w:t>
      </w:r>
    </w:p>
    <w:p/>
    <w:p>
      <w:r>
        <w:rPr>
          <w:b/>
          <w:color w:val="1A4A6E"/>
          <w:sz w:val="22"/>
        </w:rPr>
        <w:t>Baroness Hayman of Ullock</w:t>
      </w:r>
    </w:p>
    <w:p>
      <w:r>
        <w:rPr>
          <w:sz w:val="22"/>
        </w:rPr>
        <w:t>My Lords, I declare my farming interests in Somerset and the Cotswolds. More importantly, how many civil servants are actually working on this and what on earth are they doing? Are we back in analysis paralysis? This is not the first delay we have seen because the Government “want to get it right”. What are they doing?</w:t>
      </w:r>
    </w:p>
    <w:p/>
    <w:p>
      <w:r>
        <w:rPr>
          <w:b/>
          <w:color w:val="1A4A6E"/>
          <w:sz w:val="22"/>
        </w:rPr>
        <w:t>Lord Hintze</w:t>
      </w:r>
    </w:p>
    <w:p>
      <w:r>
        <w:rPr>
          <w:sz w:val="22"/>
        </w:rPr>
        <w:t>I assume the noble Lord is referring to the publication of the farming road map. I have said that it will be published by the end of this year. Civil servants are working extremely hard on this.</w:t>
      </w:r>
    </w:p>
    <w:p/>
    <w:p>
      <w:r>
        <w:rPr>
          <w:b/>
          <w:color w:val="1A4A6E"/>
          <w:sz w:val="22"/>
        </w:rPr>
        <w:t>Baroness Hayman of Ullock</w:t>
      </w:r>
    </w:p>
    <w:p>
      <w:r>
        <w:rPr>
          <w:sz w:val="22"/>
        </w:rPr>
        <w:t>My Lords, eight years ago, when we were dealing with the Agriculture Bill following Brexit, we were promised that there would be a period of consistency for farming while ELMS and SFI bedded in. Since then, we have had the land use strategy, the change in IHT rules, biodiversity net gain and the nature restoration fund—we have a constantly changing stream of strategies. Farming requires continuity, consistency and dependability. When will we see that?</w:t>
      </w:r>
    </w:p>
    <w:p/>
    <w:p>
      <w:r>
        <w:rPr>
          <w:b/>
          <w:color w:val="1A4A6E"/>
          <w:sz w:val="22"/>
        </w:rPr>
        <w:t>CB (The Earl of Devon)</w:t>
      </w:r>
    </w:p>
    <w:p>
      <w:r>
        <w:rPr>
          <w:sz w:val="22"/>
        </w:rPr>
        <w:t>I could not agree more with the noble Earl on the need for consistency. There has been an enormous churn in government over the last eight years, which has not helped at all. That is why we want to provide a 25-year farming road map.</w:t>
      </w:r>
    </w:p>
    <w:p/>
    <w:p>
      <w:r>
        <w:rPr>
          <w:b/>
          <w:color w:val="1A4A6E"/>
          <w:sz w:val="22"/>
        </w:rPr>
        <w:t>Baroness Hayman of Ullock</w:t>
      </w:r>
    </w:p>
    <w:p>
      <w:r>
        <w:rPr>
          <w:sz w:val="22"/>
        </w:rPr>
        <w:t>My Lords, I declare my interest as a tenant farmer. Far from there being billionaire farmers, there are a huge number of tenant farmers in the UK who pay commercial rent to farm. They are worried about fertiliser prices and input prices just as much as any other farmer. Will the Minister confirm that the vital role of the agricultural tenanted sector will be highlighted and supported in the farming road map when it is published?</w:t>
      </w:r>
    </w:p>
    <w:p/>
    <w:p>
      <w:r>
        <w:rPr>
          <w:b/>
          <w:color w:val="1A4A6E"/>
          <w:sz w:val="22"/>
        </w:rPr>
        <w:t>Baroness Rock</w:t>
      </w:r>
    </w:p>
    <w:p>
      <w:r>
        <w:rPr>
          <w:sz w:val="22"/>
        </w:rPr>
        <w:t>The tenant farming sector is critical to our rural economy. I can confirm that.</w:t>
      </w:r>
    </w:p>
    <w:p/>
    <w:p>
      <w:r>
        <w:rPr>
          <w:b/>
          <w:color w:val="1A4A6E"/>
          <w:sz w:val="22"/>
        </w:rPr>
        <w:t>Baroness Hayman of Ullock</w:t>
      </w:r>
    </w:p>
    <w:p>
      <w:r>
        <w:rPr>
          <w:sz w:val="22"/>
        </w:rPr>
        <w:t>The tenant farming sector is critical to our rural economy. I can confirm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