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Ukrainian Nationals: Visa Applications</w:t>
      </w:r>
    </w:p>
    <w:p>
      <w:r>
        <w:rPr>
          <w:sz w:val="20"/>
        </w:rPr>
        <w:t>15 September 2025  ·  Commons  ·  Oral Questions</w:t>
      </w:r>
    </w:p>
    <w:p>
      <w:r>
        <w:rPr>
          <w:b/>
        </w:rPr>
        <w:t xml:space="preserve">Policy areas: </w:t>
      </w:r>
      <w:r>
        <w:rPr>
          <w:sz w:val="20"/>
        </w:rPr>
        <w:t>Foreign affairs and diplomacy, Immigration and borders</w:t>
      </w:r>
    </w:p>
    <w:p>
      <w:r>
        <w:rPr>
          <w:b/>
        </w:rPr>
        <w:t xml:space="preserve">Topics: </w:t>
      </w:r>
      <w:r>
        <w:rPr>
          <w:sz w:val="20"/>
        </w:rPr>
        <w:t>homes for ukraine scheme, pathway to settlement, ukraine refugee support, ukrainian visa applications, visa processing delays</w:t>
      </w:r>
    </w:p>
    <w:p>
      <w:r>
        <w:rPr>
          <w:b/>
        </w:rPr>
        <w:t xml:space="preserve">Source: </w:t>
      </w:r>
      <w:r>
        <w:rPr>
          <w:sz w:val="20"/>
        </w:rPr>
        <w:t>https://hansard.parliament.uk/Commons/2025-09-15/debates/36F7E326-67AD-4047-9925-E41CDDA00034/UkrainianNationalsVisaApplications</w:t>
      </w:r>
    </w:p>
    <w:p/>
    <w:p>
      <w:r>
        <w:rPr>
          <w:b/>
          <w:color w:val="1A4A6E"/>
          <w:sz w:val="22"/>
        </w:rPr>
        <w:t>Jenny Riddell-Carpenter (Lab)</w:t>
      </w:r>
    </w:p>
    <w:p>
      <w:r>
        <w:rPr>
          <w:sz w:val="22"/>
        </w:rPr>
        <w:t>5. What steps her Department is taking to support Ukrainian nationals with their visa applications.</w:t>
      </w:r>
    </w:p>
    <w:p/>
    <w:p>
      <w:r>
        <w:rPr>
          <w:b/>
          <w:color w:val="1A4A6E"/>
          <w:sz w:val="22"/>
        </w:rPr>
        <w:t>Speaker</w:t>
      </w:r>
    </w:p>
    <w:p>
      <w:r>
        <w:rPr>
          <w:sz w:val="22"/>
        </w:rPr>
        <w:t>I call the Minister—welcome.</w:t>
      </w:r>
    </w:p>
    <w:p/>
    <w:p>
      <w:r>
        <w:rPr>
          <w:b/>
          <w:color w:val="1A4A6E"/>
          <w:sz w:val="22"/>
        </w:rPr>
        <w:t>Mike Tapp (The Parliamentary Under-Secretary of State for the Home Department)</w:t>
      </w:r>
    </w:p>
    <w:p>
      <w:r>
        <w:rPr>
          <w:sz w:val="22"/>
        </w:rPr>
        <w:t>This Government remain committed to supporting Ukraine following Russia’s vile, illegal invasion. I acknowledge the warmth and generosity shown by so many local communities in supporting Ukrainians in the UK. Since the conflict began, more than 300,000 Ukrainians have been offered temporary sanctuary through the dedicated Ukraine schemes. Ukrainians can still apply to the Homes for Ukraine scheme with a UK sponsor and, once here, extend their stay to a total of 3.5 years, as recently announced.</w:t>
      </w:r>
    </w:p>
    <w:p/>
    <w:p>
      <w:r>
        <w:rPr>
          <w:b/>
          <w:color w:val="1A4A6E"/>
          <w:sz w:val="22"/>
        </w:rPr>
        <w:t>Jenny Riddell-Carpenter</w:t>
      </w:r>
    </w:p>
    <w:p>
      <w:r>
        <w:rPr>
          <w:sz w:val="22"/>
        </w:rPr>
        <w:t>I start by congratulating the Minister and welcoming him to his place. My constituent Lesley has been hosting and supporting a Ukrainian refugee, Ella, who, after months of delay and difficulty, has thankfully now received a visa extension. Ella’s case highlights the wider problems in the system: long waits, radio silence and a lack of communication, causing huge distress for the refugees and their hosts. Can the Minister set out first what is being done to improve the visa application system generally, and secondly whether the Government will consider looking again at allowing Ukrainian refugees who do not want to, or cannot, return to Ukraine the pathway and the chance of applying for indefinite leave to remain?</w:t>
      </w:r>
    </w:p>
    <w:p/>
    <w:p>
      <w:r>
        <w:rPr>
          <w:b/>
          <w:color w:val="1A4A6E"/>
          <w:sz w:val="22"/>
        </w:rPr>
        <w:t>Mike Tapp</w:t>
      </w:r>
    </w:p>
    <w:p>
      <w:r>
        <w:rPr>
          <w:sz w:val="22"/>
        </w:rPr>
        <w:t>I thank my hon. Friend for her congratulations and her hard work in this area. The UK Government have been clear from the outset that the Ukraine schemes are temporary and do not offer a direct route to settlement. The Ukraine permission extension scheme reflects our strong humanitarian commitment while also—this is important—respecting Ukraine’s wish for its citizens to return, when safe, to support national recovery. The long-term position is under active consideration, and further details will be provided at the earliest opportunity.</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