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15 September 2025  ·  Commons  ·  Debate</w:t>
      </w:r>
    </w:p>
    <w:p>
      <w:r>
        <w:rPr>
          <w:b/>
        </w:rPr>
        <w:t xml:space="preserve">Policy areas: </w:t>
      </w:r>
      <w:r>
        <w:rPr>
          <w:sz w:val="20"/>
        </w:rPr>
        <w:t>Employment and labour market, Parliament and constitution</w:t>
      </w:r>
    </w:p>
    <w:p>
      <w:r>
        <w:rPr>
          <w:b/>
        </w:rPr>
        <w:t xml:space="preserve">Topics: </w:t>
      </w:r>
      <w:r>
        <w:rPr>
          <w:sz w:val="20"/>
        </w:rPr>
        <w:t>employment rights bill, point of order, quoting statements, road traffic safety</w:t>
      </w:r>
    </w:p>
    <w:p>
      <w:r>
        <w:rPr>
          <w:b/>
        </w:rPr>
        <w:t xml:space="preserve">Source: </w:t>
      </w:r>
      <w:r>
        <w:rPr>
          <w:sz w:val="20"/>
        </w:rPr>
        <w:t>https://hansard.parliament.uk/Commons/2025-09-15/debates/41E3D9D6-E6AD-4801-B2C9-1DC7CB4315A5/PointOfOrder</w:t>
      </w:r>
    </w:p>
    <w:p/>
    <w:p>
      <w:r>
        <w:rPr>
          <w:b/>
          <w:color w:val="1A4A6E"/>
          <w:sz w:val="22"/>
        </w:rPr>
        <w:t>David Simmonds (Con)</w:t>
      </w:r>
    </w:p>
    <w:p>
      <w:r>
        <w:rPr>
          <w:sz w:val="22"/>
        </w:rPr>
        <w:t>On a point of order, Mr Speaker. May I seek your guidance? I led an Adjournment debate last Wednesday. In an intervention on the Minister for Secondary Care, the hon. Member for Uxbridge and South Ruislip (Danny Beales) made reference to</w:t>
      </w:r>
    </w:p>
    <w:p>
      <w:r>
        <w:rPr>
          <w:sz w:val="22"/>
        </w:rPr>
        <w:t>“the misquoting of things that have been said”. —[ Official Report , 10 September 2025; Vol. 772, c. 1010.]</w:t>
      </w:r>
    </w:p>
    <w:p>
      <w:r>
        <w:rPr>
          <w:sz w:val="22"/>
        </w:rPr>
        <w:t>The quotation that I referred to in the debate were his words, sourced from My London news, which reported that the hon. Member told the Local Democracy Reporting Service that the Hillingdon Conservatives who organised the petition against the closure of the hospital were guilty of</w:t>
      </w:r>
    </w:p>
    <w:p>
      <w:r>
        <w:rPr>
          <w:sz w:val="22"/>
        </w:rPr>
        <w:t>“faux outrage on this matter”,</w:t>
      </w:r>
    </w:p>
    <w:p>
      <w:r>
        <w:rPr>
          <w:sz w:val="22"/>
        </w:rPr>
        <w:t>which he said was “both laughable and offensive”. If the hon. Member has been notified of my intent to raise this point of order and disputes the words reported by the Local Democracy Reporting Service, I am sure that he can say so, but how can I place on the record that the words I ascribed to him—“faux outrage”—were a direct quotation of his?</w:t>
      </w:r>
    </w:p>
    <w:p/>
    <w:p>
      <w:r>
        <w:rPr>
          <w:b/>
          <w:color w:val="1A4A6E"/>
          <w:sz w:val="22"/>
        </w:rPr>
        <w:t>Speaker</w:t>
      </w:r>
    </w:p>
    <w:p>
      <w:r>
        <w:rPr>
          <w:sz w:val="22"/>
        </w:rPr>
        <w:t>I assume that the hon. Member has given notice to the hon. Member for Uxbridge and South Ruislip (Danny Beales) of his intention to raise this matter?</w:t>
      </w:r>
    </w:p>
    <w:p/>
    <w:p>
      <w:r>
        <w:rPr>
          <w:b/>
          <w:color w:val="1A4A6E"/>
          <w:sz w:val="22"/>
        </w:rPr>
        <w:t>David Simmonds</w:t>
      </w:r>
    </w:p>
    <w:p>
      <w:r>
        <w:rPr>
          <w:sz w:val="22"/>
        </w:rPr>
        <w:t>indicated assent.</w:t>
      </w:r>
    </w:p>
    <w:p/>
    <w:p>
      <w:r>
        <w:rPr>
          <w:b/>
          <w:color w:val="1A4A6E"/>
          <w:sz w:val="22"/>
        </w:rPr>
        <w:t>Speaker</w:t>
      </w:r>
    </w:p>
    <w:p>
      <w:r>
        <w:rPr>
          <w:sz w:val="22"/>
        </w:rPr>
        <w:t>I thank the hon. Member for the point of order and for giving notice of it. There are mechanisms for Members to correct the record if they so wish. He has put the matter on the record, but if he wishes to continue, I am sure that the Government Front Benchers will have heard him.</w:t>
      </w:r>
    </w:p>
    <w:p>
      <w:r>
        <w:rPr>
          <w:sz w:val="22"/>
        </w:rPr>
        <w:t>Bill Presented</w:t>
      </w:r>
    </w:p>
    <w:p>
      <w:r>
        <w:rPr>
          <w:sz w:val="22"/>
        </w:rPr>
        <w:t>Road Traffic (Horse and Rider Safety) Bill</w:t>
      </w:r>
    </w:p>
    <w:p>
      <w:r>
        <w:rPr>
          <w:sz w:val="22"/>
        </w:rPr>
        <w:t>Presentation and First Reading (Standing Order No. 57)</w:t>
      </w:r>
    </w:p>
    <w:p>
      <w:r>
        <w:rPr>
          <w:sz w:val="22"/>
        </w:rPr>
        <w:t>Mr Lee Dillon, supported by Sarah Dyke, Liz Jarvis, James MacCleary, Edward Morello, Martin Wrigley and Andrew George, presented a Bill to make provision about the required speed and distance for passing horses in a moving vehicle; to provide for the inclusion of equestrian safety in driving theory tests; to make provision about the teaching of equestrian safety in driving education; and for connected purposes.</w:t>
      </w:r>
    </w:p>
    <w:p>
      <w:r>
        <w:rPr>
          <w:sz w:val="22"/>
        </w:rPr>
        <w:t>Bill read the First time; to be read a Second time on Friday 17 October, and to be printed (Bill 305).</w:t>
      </w:r>
    </w:p>
    <w:p>
      <w:r>
        <w:rPr>
          <w:sz w:val="22"/>
        </w:rPr>
        <w:t>Employment Rights Bill: Programme (NO. 3)</w:t>
      </w:r>
    </w:p>
    <w:p>
      <w:r>
        <w:rPr>
          <w:sz w:val="22"/>
        </w:rPr>
        <w:t>Motion made, and Question put forthwith (Standing Order No. 83A(7)),</w:t>
      </w:r>
    </w:p>
    <w:p>
      <w:r>
        <w:rPr>
          <w:sz w:val="22"/>
        </w:rPr>
        <w:t>That the following provisions shall apply to the Employment Rights Bill for the purpose of supplementing the Order of 21 October 2024 (Employment Rights Bill: Programme), as varied by the Order of 11 March 2025 (Employment Rights Bill: Programme (No. 2)):</w:t>
      </w:r>
    </w:p>
    <w:p>
      <w:r>
        <w:rPr>
          <w:sz w:val="22"/>
        </w:rPr>
        <w:t>Consideration of Lords Amendments</w:t>
      </w:r>
    </w:p>
    <w:p>
      <w:r>
        <w:rPr>
          <w:sz w:val="22"/>
        </w:rPr>
        <w:t>(1) Proceedings on consideration of Lords Amendments shall (so far as not previously concluded) be brought to a conclusion five hours after their commencement.</w:t>
      </w:r>
    </w:p>
    <w:p>
      <w:r>
        <w:rPr>
          <w:sz w:val="22"/>
        </w:rPr>
        <w:t>(2) The Lords Amendments shall be considered in the following order: 22, 1, 7, 8, 21, 23, 106 to 120, 46 to 49, 60 to 62, 72, 121, 2 to 6, 9 to 20, 24 to 45, 50 to 59, 63 to 71, 73 to 105 and 122 to 169.</w:t>
      </w:r>
    </w:p>
    <w:p>
      <w:r>
        <w:rPr>
          <w:sz w:val="22"/>
        </w:rPr>
        <w:t>Subsequent stages</w:t>
      </w:r>
    </w:p>
    <w:p>
      <w:r>
        <w:rPr>
          <w:sz w:val="22"/>
        </w:rPr>
        <w:t>(3) Any further Message from the Lords may be considered forthwith without any Question being put.</w:t>
      </w:r>
    </w:p>
    <w:p>
      <w:r>
        <w:rPr>
          <w:sz w:val="22"/>
        </w:rPr>
        <w:t>(4) Proceedings on the first of any further Messages from the Lords shall (so far as not previously concluded) be brought to a conclusion two hours after their commencement.</w:t>
      </w:r>
    </w:p>
    <w:p>
      <w:r>
        <w:rPr>
          <w:sz w:val="22"/>
        </w:rPr>
        <w:t>(5) Proceedings on any subsequent Message from the Lords shall (so far as not previously concluded) be brought to a conclusion one hour after their commencement.— (Gen Kitchen.)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