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Safeguarding Vulnerable Claimants</w:t>
      </w:r>
    </w:p>
    <w:p>
      <w:r>
        <w:rPr>
          <w:sz w:val="20"/>
        </w:rPr>
        <w:t>15 May 2025  ·  Commons  ·  Ministerial Statement</w:t>
      </w:r>
    </w:p>
    <w:p>
      <w:r>
        <w:rPr>
          <w:b/>
        </w:rPr>
        <w:t xml:space="preserve">Policy areas: </w:t>
      </w:r>
      <w:r>
        <w:rPr>
          <w:sz w:val="20"/>
        </w:rPr>
        <w:t>Health and social care, Society and culture, Welfare and benefits</w:t>
      </w:r>
    </w:p>
    <w:p>
      <w:r>
        <w:rPr>
          <w:b/>
        </w:rPr>
        <w:t xml:space="preserve">Topics: </w:t>
      </w:r>
      <w:r>
        <w:rPr>
          <w:sz w:val="20"/>
        </w:rPr>
        <w:t>benefit sanctions, dwp safeguarding practices, dwp support, safeguarding vulnerable claimants, suicide and starvation deaths</w:t>
      </w:r>
    </w:p>
    <w:p>
      <w:r>
        <w:rPr>
          <w:b/>
        </w:rPr>
        <w:t xml:space="preserve">Source: </w:t>
      </w:r>
      <w:r>
        <w:rPr>
          <w:sz w:val="20"/>
        </w:rPr>
        <w:t>https://hansard.parliament.uk/Commons/2025-05-15/debates/F57F0996-63AC-4546-9CE8-E950B77E1850/SafeguardingVulnerableClaimants</w:t>
      </w:r>
    </w:p>
    <w:p/>
    <w:p>
      <w:r>
        <w:rPr>
          <w:b/>
          <w:color w:val="1A4A6E"/>
          <w:sz w:val="22"/>
        </w:rPr>
        <w:t>Madam Deputy Speaker</w:t>
      </w:r>
    </w:p>
    <w:p>
      <w:r>
        <w:rPr>
          <w:sz w:val="22"/>
        </w:rPr>
        <w:t>We now come to the Select Committee statement on behalf of the Work and Pensions Committee. Debbie Abrahams will speak for up to 10 minutes, during which no interventions may be taken. At the conclusion of her statement, I will call Members to ask questions on the subject of the statement. These should be brief questions, not full speeches—hopefully, people understand the difference between those two things. I emphasise that questions should be directed to the Chair of the Committee, not the relevant Government Minister. Front Benchers may take part in questioning.</w:t>
      </w:r>
    </w:p>
    <w:p/>
    <w:p>
      <w:r>
        <w:rPr>
          <w:b/>
          <w:color w:val="1A4A6E"/>
          <w:sz w:val="22"/>
        </w:rPr>
        <w:t>Debbie Abrahams (Lab)</w:t>
      </w:r>
    </w:p>
    <w:p>
      <w:r>
        <w:rPr>
          <w:sz w:val="22"/>
        </w:rPr>
        <w:t>I thank the Backbench Business Committee for allocating time for me to make this statement to the House, which marks the publication of the first report of this Parliament, “Safeguarding Vulnerable Claimants”.</w:t>
      </w:r>
    </w:p>
    <w:p>
      <w:r>
        <w:rPr>
          <w:sz w:val="22"/>
        </w:rPr>
        <w:t>The inquiry that led to this report was first launched in 2023 by our predecessor Committee under the stewardship of the former Chair, my right hon. Friend the Member for East Ham (Sir Stephen Timms), who is now the Minister for Social Security and Disability. I pay tribute to him for both initiating and supporting the inquiry. We were not able to conclude the inquiry before the general election last year, so when I was elected as Chair of the Work and Pensions Committee last September, it was a priority to bring it to a conclusion. I was pleased that the new members of the Committee agreed, and I thank them for their support. I also thank the members of the previous Committee, who contributed to the thinking behind some of our recommendations.</w:t>
      </w:r>
    </w:p>
    <w:p>
      <w:r>
        <w:rPr>
          <w:sz w:val="22"/>
        </w:rPr>
        <w:t>I want especially to thank the Committee staff—some of the unsung heroes in this place. From the previous Committee, I thank Danielle Nash and particularly Sarah Dixon. From the current Committee, I thank John-Paul Flaherty and especially Alexandra Ming. I also thank everyone who contributed to the report—the many people and organisations who submitted written and oral evidence, and who took part in roundtables and surveys. Finally, I wish to mention all the people who have not been treated or supported as they should have been by the Department for Work and Pensions. Ultimately, this report is for them and tries to ensure that others do not have to endure what they did.</w:t>
      </w:r>
    </w:p>
    <w:p>
      <w:r>
        <w:rPr>
          <w:sz w:val="22"/>
        </w:rPr>
        <w:t>The Department for Work and Pensions is responsible for the delivery of essential services to millions of people each year. That includes some of the most vulnerable people in society, who rely on benefits—or, as I prefer to call it, social security support—as their main source of income. Our predecessor Committee opened the inquiry on 23 July 2023, primarily in response to concerns that inadequate safeguarding practices in DWP had contributed to the deaths of claimants, including through suicide and starvation. I first became aware of these appalling facts over 10 years ago, when the first Work and Pensions Committee on which I served undertook an inquiry into sanctions and the case of David Clapson came to light. David was a veteran who died after being sanctioned, which, for the uninitiated, means that his financial support was stopped. He could not pay for power, and the insulin in his fridge no longer worked.</w:t>
      </w:r>
    </w:p>
    <w:p>
      <w:r>
        <w:rPr>
          <w:sz w:val="22"/>
        </w:rPr>
        <w:t>The cases kept coming. Errol Graham, who had serious mental illness, had his employment and support allowance incorrectly stopped. He starved to death, and his emaciated body was found in his flat. Philippa Day, a young mum with mental health issues who relied on the personal independence payment, took her own life. I will never forget hearing the recording of Philippa phoning DWP and pleading for her money not to be stopped. There have also been the cases of Kevin Gale, Michael O’Sullivan, Alexander Boamah, Faiza Hassan Ahmed, Emma Day, Terence Talbot, Nazerine Anderson, Afolabi Ojerinde, Richard Brookes— [ Interruption. ]</w:t>
      </w:r>
    </w:p>
    <w:p/>
    <w:p>
      <w:r>
        <w:rPr>
          <w:b/>
          <w:color w:val="1A4A6E"/>
          <w:sz w:val="22"/>
        </w:rPr>
        <w:t>Madam Deputy Speaker</w:t>
      </w:r>
    </w:p>
    <w:p>
      <w:r>
        <w:rPr>
          <w:sz w:val="22"/>
        </w:rPr>
        <w:t>Ms Abrahams, would you like a sip of water before you continue?</w:t>
      </w:r>
    </w:p>
    <w:p/>
    <w:p>
      <w:r>
        <w:rPr>
          <w:b/>
          <w:color w:val="1A4A6E"/>
          <w:sz w:val="22"/>
        </w:rPr>
        <w:t>Debbie Abrahams</w:t>
      </w:r>
    </w:p>
    <w:p>
      <w:r>
        <w:rPr>
          <w:sz w:val="22"/>
        </w:rPr>
        <w:t>Yes, I would be very grateful, Madam Deputy Speaker. Thank you.</w:t>
      </w:r>
    </w:p>
    <w:p/>
    <w:p>
      <w:r>
        <w:rPr>
          <w:b/>
          <w:color w:val="1A4A6E"/>
          <w:sz w:val="22"/>
        </w:rPr>
        <w:t>Madam Deputy Speaker</w:t>
      </w:r>
    </w:p>
    <w:p>
      <w:r>
        <w:rPr>
          <w:sz w:val="22"/>
        </w:rPr>
        <w:t>Not at all.</w:t>
      </w:r>
    </w:p>
    <w:p/>
    <w:p>
      <w:r>
        <w:rPr>
          <w:b/>
          <w:color w:val="1A4A6E"/>
          <w:sz w:val="22"/>
        </w:rPr>
        <w:t>Debbie Abrahams</w:t>
      </w:r>
    </w:p>
    <w:p>
      <w:r>
        <w:rPr>
          <w:sz w:val="22"/>
        </w:rPr>
        <w:t>That was just the intervention that I needed.</w:t>
      </w:r>
    </w:p>
    <w:p>
      <w:r>
        <w:rPr>
          <w:sz w:val="22"/>
        </w:rPr>
        <w:t>There have also been the cases of Jodey Whiting, Mark Wood and many, many others. Our report recognises the significance of every death and harm experienced by claimants, and the impact of these cases on their loved ones.</w:t>
      </w:r>
    </w:p>
    <w:p>
      <w:r>
        <w:rPr>
          <w:sz w:val="22"/>
        </w:rPr>
        <w:t>We know that 40 deaths and 13 serious harms of claimants were investigated by the Department in 2023-24 alone as part of its internal process reviews, but in common with the National Audit Office’s 2020 report, we believe that the actual numbers are much higher. We heard evidence that the process of accessing DWP support, and some DWP policies themselves, can create or exacerbate existing vulnerabilities. For example, sanctions or the threat of sanctions can lead to material deprivation, stress, and the deterioration of physical and mental health. In some cases, the experience of engaging with the system and the processes has been so difficult and distressing that it has contributed to claimants deciding to take their own life.</w:t>
      </w:r>
    </w:p>
    <w:p>
      <w:r>
        <w:rPr>
          <w:sz w:val="22"/>
        </w:rPr>
        <w:t>Some of the most serious cases of harm—where a coroner’s inquest has found that DWP contributed to a claimant’s death—have resulted in prevention of future death reports. Since 2010, DWP has been issued with 10 prevention of future death reports relating specifically to the deaths of benefit claimants. The fact that the Equality and Human Rights Commission issued a section 23 notice on the DWP for potential discrimination against disabled people in 2022, and the investigation that was subsequently launched last year after the failure to reach an agreement, added to the evidence that the Work and Pensions Committee collected on the DWP’s inadequate approach to safeguarding. The inquiry set out to examine the support that the Department provided to vulnerable claimants, how it had learned from mistakes and failures, and what needed to change.</w:t>
      </w:r>
    </w:p>
    <w:p>
      <w:r>
        <w:rPr>
          <w:sz w:val="22"/>
        </w:rPr>
        <w:t>The new Committee agreed to reopen the inquiry on 30 October 2024. Before I turn to the findings and recommendations of the report, I should acknowledge that in the “Pathways to Work” Green Paper, published in March, the Government said they were consulting</w:t>
      </w:r>
    </w:p>
    <w:p>
      <w:r>
        <w:rPr>
          <w:sz w:val="22"/>
        </w:rPr>
        <w:t>“on a new DWP safeguarding approach to make it clear what the department and its staff are expected to do in order to safeguard the public.”</w:t>
      </w:r>
    </w:p>
    <w:p>
      <w:r>
        <w:rPr>
          <w:sz w:val="22"/>
        </w:rPr>
        <w:t>I welcome that, and I was heartened by the Secretary of State’s evidence to the Committee last November.</w:t>
      </w:r>
    </w:p>
    <w:p>
      <w:r>
        <w:rPr>
          <w:sz w:val="22"/>
        </w:rPr>
        <w:t>Our principal recommendation is for a statutory safeguarding duty to be placed on the DWP to protect claimants. Although the Secretary of State would be accountable for this duty, reflecting the leadership needed to drive these changes, it would make safeguarding in the DWP everyone’s business: at all levels of the organisation and at all stages of policy development and implementation. The duty would include the proactive consideration of the safeguarding needs of claimants, the ability to refer vulnerable individuals to other agencies with a duty of care, and, again, the proactive consideration of the impacts of key policies and legislation on the health and wellbeing of claimants before they are implemented.</w:t>
      </w:r>
    </w:p>
    <w:p>
      <w:r>
        <w:rPr>
          <w:sz w:val="22"/>
        </w:rPr>
        <w:t>The need for a new legal obligation is clear. The current approach to safeguarding in DWP has been described as “piecemeal and lacking coherence”, and the Committee agrees. For that reason, the report calls for a comprehensive, systems-based approach to safeguarding that integrates into every stage of policy development, implementation and review. The approach must involve everyone in the DWP to ensure that safeguarding becomes a fundamental part of the Department’s culture.</w:t>
      </w:r>
    </w:p>
    <w:p>
      <w:r>
        <w:rPr>
          <w:sz w:val="22"/>
        </w:rPr>
        <w:t>We see a new statutory duty as the cornerstone of a bigger cultural shift that is needed in the DWP. For too long, the focus has been on cost cutting, often at the expense of providing genuine support. That approach has led to a system in which claimants feel undeserving of support and fearful of the very Department that is meant to assist them. The necessary cultural shift must be driven from the top down, with Ministers and senior officials leading the way. A statutory safeguarding duty would help to focus minds, improve accountability and ensure that safeguarding becomes everybody’s business in the DWP.</w:t>
      </w:r>
    </w:p>
    <w:p>
      <w:r>
        <w:rPr>
          <w:sz w:val="22"/>
        </w:rPr>
        <w:t>The need for deep-rooted cultural change in the Department cannot be overstated. The process of engaging with the DWP often leads to mental distress for claimants. This distress is compounded by a lack of trust in the system, driven by continual cost-cutting measures and an unhelpful media narrative. To rebuild trust, the DWP must prioritise safeguarding and support over cost cutting, and this means creating a system that not only helps people to find sustainable work, but compassionately supports those who may never work.</w:t>
      </w:r>
    </w:p>
    <w:p>
      <w:r>
        <w:rPr>
          <w:sz w:val="22"/>
        </w:rPr>
        <w:t>The report also emphasises the importance of learning from past mistakes. The Department has conducted a number of IPRs, but the full scale of harm is much higher. The ongoing investigation by the Equality and Human Rights Commission into the Department’s treatment of disabled people and those with long-term mental health conditions underscores the need for transparency and accountability.</w:t>
      </w:r>
    </w:p>
    <w:p>
      <w:r>
        <w:rPr>
          <w:sz w:val="22"/>
        </w:rPr>
        <w:t>In addition to the statutory duty, the report makes a number of other important recommendations, which I will go through quickly. As I have mentioned, it is recommended that all significant new policies are analysed by the Department’s chief medical adviser’s team. Currently, such assessments are not routinely carried out, leading to policies that may inadvertently harm claimants or exacerbate existing vulnerabilities. By making these assessments a standard part of policy development, we hope to ensure that the impacts of policies on the health and wellbeing of claimants are considered and harms mitigated.</w:t>
      </w:r>
    </w:p>
    <w:p>
      <w:r>
        <w:rPr>
          <w:sz w:val="22"/>
        </w:rPr>
        <w:t>The report stresses the importance of having a robust, clear and accessible complaints procedure to prevent failures recurring. As I have stated, the true scale of deaths and harms is not known. The report calls for systematic recording and publication of all cases of serious harms and deaths involving claimants. The Department should commit to publishing this information annually to aid transparency. The report also recommends improving transparency in the processes used to learn from serious mistakes and failures, and the introduction of an independent body—the Department should not mark its own homework—to investigate serious harms.</w:t>
      </w:r>
    </w:p>
    <w:p>
      <w:r>
        <w:rPr>
          <w:sz w:val="22"/>
        </w:rPr>
        <w:t>On defining and identifying vulnerability, the Department’s current approach is seen as flexible, lacking in clarity and consistency. The report calls for a formalised definition of vulnerability that is clearly communicated in public-facing documents. It also recommends adding victims of abuse to the additional support area in universal credit, and implementing proactive measures to identify and support vulnerable claimants.</w:t>
      </w:r>
    </w:p>
    <w:p>
      <w:r>
        <w:rPr>
          <w:sz w:val="22"/>
        </w:rPr>
        <w:t>Ensuring that vulnerable people can access the benefits they are entitled to is crucial for delivering equitable welfare provision. The removal of the Help to Claim face-to-face service has made it more difficult for some individuals to apply for universal credit. The report recommends that the DWP ensures that jobcentres provide thorough support, and that detailed information about additional support is proactively offered to claimants. In that regard I do give praise, because there are so many good people in the Department, such as the advanced customer support senior leaders, who are integral to helping frontline DWP staff. I praise those staff, and we need more of them.</w:t>
      </w:r>
    </w:p>
    <w:p>
      <w:r>
        <w:rPr>
          <w:sz w:val="22"/>
        </w:rPr>
        <w:t>Effective communication and making sure that people are aware of what support they can access is also important, and we need more of it. That also applies to training and capacity building for frontline staff, which needs to happen to achieve the cultural changes we need. Finally, collaboration with other agencies needs to be a statutory responsibility, and there needs to be DWP membership of the safeguarding adults boards. I am very grateful to you, Madam Deputy Speaker.</w:t>
      </w:r>
    </w:p>
    <w:p/>
    <w:p>
      <w:r>
        <w:rPr>
          <w:b/>
          <w:color w:val="1A4A6E"/>
          <w:sz w:val="22"/>
        </w:rPr>
        <w:t>Rachael Maskell (Lab/Co-op)</w:t>
      </w:r>
    </w:p>
    <w:p>
      <w:r>
        <w:rPr>
          <w:sz w:val="22"/>
        </w:rPr>
        <w:t>First, I pay tribute to the work of my hon. Friend. She has been a persistent champion of safeguarding vulnerable people in the system, and this report really emphasises that. I was surprised that the Committee did not recommend the removal of conditionality, because that is a serious lead into harm for so many people. In anticipation of the pathways to work legislation coming before this House, I think the report makes very sobering reading and raises serious concerns about safeguarding and the accountability of that safeguarding.</w:t>
      </w:r>
    </w:p>
    <w:p>
      <w:r>
        <w:rPr>
          <w:sz w:val="22"/>
        </w:rPr>
        <w:t>I would pick out the recommendation about the chief medical adviser’s assessments. Currently, that is private advice to Ministers. What steps does my hon. Friend believe can be taken so the House can be supplied with the full evidence base it needs to make informed choices, not least because policies such as pathways to work will place many people at serious risk, including serious risk to their lives?</w:t>
      </w:r>
    </w:p>
    <w:p/>
    <w:p>
      <w:r>
        <w:rPr>
          <w:b/>
          <w:color w:val="1A4A6E"/>
          <w:sz w:val="22"/>
        </w:rPr>
        <w:t>Debbie Abrahams</w:t>
      </w:r>
    </w:p>
    <w:p>
      <w:r>
        <w:rPr>
          <w:sz w:val="22"/>
        </w:rPr>
        <w:t>I thank my hon. Friend for her question. On the pathways to work Green Paper, one of our recommendations is that any analysis undertaken by the CMA’s team should be published and made available. More generally, we also ask that analysis of the impact of key policies and legislation on the health and wellbeing of claimants is considered beforehand and responded to appropriately.</w:t>
      </w:r>
    </w:p>
    <w:p/>
    <w:p>
      <w:r>
        <w:rPr>
          <w:b/>
          <w:color w:val="1A4A6E"/>
          <w:sz w:val="22"/>
        </w:rPr>
        <w:t>Sir Julian Lewis (Con)</w:t>
      </w:r>
    </w:p>
    <w:p>
      <w:r>
        <w:rPr>
          <w:sz w:val="22"/>
        </w:rPr>
        <w:t>Does the hon. Lady believe that the safety of very vulnerable claimants would be improved if there were a system within the DWP for flagging them as vulnerable and ensuring, so far as it is practically possible, that they always deal with the same person, who might be specifically qualified to look after people with such vulnerabilities?</w:t>
      </w:r>
    </w:p>
    <w:p/>
    <w:p>
      <w:r>
        <w:rPr>
          <w:b/>
          <w:color w:val="1A4A6E"/>
          <w:sz w:val="22"/>
        </w:rPr>
        <w:t>Debbie Abrahams</w:t>
      </w:r>
    </w:p>
    <w:p>
      <w:r>
        <w:rPr>
          <w:sz w:val="22"/>
        </w:rPr>
        <w:t>The right hon. Member makes an excellent point. There are some systems, but the inquiry found that they are very fragmented and a little too ad hoc. This is about making a coherent case that this is everybody’s business. Yes, we should be proactively identifying and assessing the vulnerabilities of claimants when they present, and we should be able to signpost them to other agencies that may, for example, have a statutory duty of care.</w:t>
      </w:r>
    </w:p>
    <w:p/>
    <w:p>
      <w:r>
        <w:rPr>
          <w:b/>
          <w:color w:val="1A4A6E"/>
          <w:sz w:val="22"/>
        </w:rPr>
        <w:t>Gill German (Lab)</w:t>
      </w:r>
    </w:p>
    <w:p>
      <w:r>
        <w:rPr>
          <w:sz w:val="22"/>
        </w:rPr>
        <w:t>This report is both important and timely, and I am proud to be a member of the Committee that has published it today. It was good to hear the Minister recognise during the inquiry that the culture of the Department needs to change and that safeguarding must be at the heart of this. A duty to report safeguarding concerns is second nature to me. As a teacher, I had a clear understanding of the safeguarding duties expected of me, and rightly so. The safeguarding of vulnerable adults is just as important, so this needs to be second nature to those at the DWP. Does my hon. Friend agree that we must see clear action from the Government to create the more compassionate system that we need to make this a reality?</w:t>
      </w:r>
    </w:p>
    <w:p/>
    <w:p>
      <w:r>
        <w:rPr>
          <w:b/>
          <w:color w:val="1A4A6E"/>
          <w:sz w:val="22"/>
        </w:rPr>
        <w:t>Debbie Abrahams</w:t>
      </w:r>
    </w:p>
    <w:p>
      <w:r>
        <w:rPr>
          <w:sz w:val="22"/>
        </w:rPr>
        <w:t>I am grateful to my hon. Friend and thank her for all that she has done since becoming a member of the Select Committee. I wholeheartedly agree with everything she says, and I do hope that the Government response comes sooner rather than later.</w:t>
      </w:r>
    </w:p>
    <w:p/>
    <w:p>
      <w:r>
        <w:rPr>
          <w:b/>
          <w:color w:val="1A4A6E"/>
          <w:sz w:val="22"/>
        </w:rPr>
        <w:t>Daniel Francis (Lab)</w:t>
      </w:r>
    </w:p>
    <w:p>
      <w:r>
        <w:rPr>
          <w:sz w:val="22"/>
        </w:rPr>
        <w:t>I thank my hon. Friend for what was a very distressing statement. How might the plans for safeguarding DWP claimants apply to current Government policies?</w:t>
      </w:r>
    </w:p>
    <w:p/>
    <w:p>
      <w:r>
        <w:rPr>
          <w:b/>
          <w:color w:val="1A4A6E"/>
          <w:sz w:val="22"/>
        </w:rPr>
        <w:t>Debbie Abrahams</w:t>
      </w:r>
    </w:p>
    <w:p>
      <w:r>
        <w:rPr>
          <w:sz w:val="22"/>
        </w:rPr>
        <w:t>I thank my hon. Friend for that important question. As I said to my hon. Friend the Member for York Central (Rachael Maskell), this is really important. The bedrock of the report is that safeguarding needs to be integrated into policy development at all stages and at all levels of the organisation, and before policies and legislation are implemented, so it is absolutely key to the legislation that is being considered and that will be going through the House.</w:t>
      </w:r>
    </w:p>
    <w:p/>
    <w:p>
      <w:r>
        <w:rPr>
          <w:b/>
          <w:color w:val="1A4A6E"/>
          <w:sz w:val="22"/>
        </w:rPr>
        <w:t>Johanna Baxter (Lab)</w:t>
      </w:r>
    </w:p>
    <w:p>
      <w:r>
        <w:rPr>
          <w:sz w:val="22"/>
        </w:rPr>
        <w:t>I thank my hon. Friend for her statement, and it is a pleasure to serve under her chairship on the Select Committee. This report is sobering reading, and the evidence we took was often heartbreaking. Does she agree that, over and above the report’s specific procedural recommendations, the overarching theme from everything we heard is that there needs to be a cultural change in the Department that will ensure reflective practice, curiosity and sharing of best practice, with a culture driven by compassion for the most vulnerable people in our country?</w:t>
      </w:r>
    </w:p>
    <w:p/>
    <w:p>
      <w:r>
        <w:rPr>
          <w:b/>
          <w:color w:val="1A4A6E"/>
          <w:sz w:val="22"/>
        </w:rPr>
        <w:t>Debbie Abrahams</w:t>
      </w:r>
    </w:p>
    <w:p>
      <w:r>
        <w:rPr>
          <w:sz w:val="22"/>
        </w:rPr>
        <w:t>I am grateful to my hon. Friend, who is my vice-Chair on the Committee, and I thank her for all that she does. The culture is one of the key things, and both the statutory duty and making sure we have a system-based approach to safeguarding are absolutely key. I will never forget a quote from one of our witnesses, who had lived experience of using the system, when she said she felt that</w:t>
      </w:r>
    </w:p>
    <w:p>
      <w:r>
        <w:rPr>
          <w:sz w:val="22"/>
        </w:rPr>
        <w:t>“a system that is meant to wrap its arms around us is strangling us”.</w:t>
      </w:r>
    </w:p>
    <w:p>
      <w:r>
        <w:rPr>
          <w:sz w:val="22"/>
        </w:rPr>
        <w:t>That just should not happen in this country, and with such an important Department.</w:t>
      </w:r>
    </w:p>
    <w:p/>
    <w:p>
      <w:r>
        <w:rPr>
          <w:b/>
          <w:color w:val="1A4A6E"/>
          <w:sz w:val="22"/>
        </w:rPr>
        <w:t>Madam Deputy Speaker</w:t>
      </w:r>
    </w:p>
    <w:p>
      <w:r>
        <w:rPr>
          <w:sz w:val="22"/>
        </w:rPr>
        <w:t>I know that the hon. Member for Oldham East and Saddleworth (Debbie Abrahams) takes her work incredibly seriously, and we could see the emotion when she delivered her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