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15 May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https://hansard.parliament.uk/Commons/2025-05-15/debates/674E5324-367B-435C-8864-1155255E31D8/RoyalAssent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have to notify the House, in accordance with the Royal Assent Act 1967, that His Majesty has signified his Royal Assent to the following Acts:</w:t>
      </w:r>
    </w:p>
    <w:p>
      <w:r>
        <w:rPr>
          <w:sz w:val="22"/>
        </w:rPr>
        <w:t>Institute for Apprenticeships and Technical Education (Transfer of Functions etc) Act 2025</w:t>
      </w:r>
    </w:p>
    <w:p>
      <w:r>
        <w:rPr>
          <w:sz w:val="22"/>
        </w:rPr>
        <w:t>Bank Resolution (Recapitalisation) Act 2025</w:t>
      </w:r>
    </w:p>
    <w:p>
      <w:r>
        <w:rPr>
          <w:sz w:val="22"/>
        </w:rPr>
        <w:t>Great British Energy Act 2025.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