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Brighton Main Line: Capacity</w:t>
      </w:r>
    </w:p>
    <w:p>
      <w:r>
        <w:rPr>
          <w:sz w:val="20"/>
        </w:rPr>
        <w:t>15 May 2025  ·  Commons  ·  Oral Questions</w:t>
      </w:r>
    </w:p>
    <w:p>
      <w:r>
        <w:rPr>
          <w:b/>
        </w:rPr>
        <w:t xml:space="preserve">Policy areas: </w:t>
      </w:r>
      <w:r>
        <w:rPr>
          <w:sz w:val="20"/>
        </w:rPr>
        <w:t>Transport</w:t>
      </w:r>
    </w:p>
    <w:p>
      <w:r>
        <w:rPr>
          <w:b/>
        </w:rPr>
        <w:t xml:space="preserve">Topics: </w:t>
      </w:r>
      <w:r>
        <w:rPr>
          <w:sz w:val="20"/>
        </w:rPr>
        <w:t>brighton main line capacity, east croydon remodelling, gatwick airport capacity increase, network rail funding, rail capacity upgrades</w:t>
      </w:r>
    </w:p>
    <w:p>
      <w:r>
        <w:rPr>
          <w:b/>
        </w:rPr>
        <w:t xml:space="preserve">Source: </w:t>
      </w:r>
      <w:r>
        <w:rPr>
          <w:sz w:val="20"/>
        </w:rPr>
        <w:t>https://hansard.parliament.uk/Commons/2025-05-15/debates/B6B92C56-DBBF-4703-AA6E-A8A697D9E489/BrightonMainLineCapacity</w:t>
      </w:r>
    </w:p>
    <w:p/>
    <w:p>
      <w:r>
        <w:rPr>
          <w:b/>
          <w:color w:val="1A4A6E"/>
          <w:sz w:val="22"/>
        </w:rPr>
        <w:t>Peter Lamb (Lab)</w:t>
      </w:r>
    </w:p>
    <w:p>
      <w:r>
        <w:rPr>
          <w:sz w:val="22"/>
        </w:rPr>
        <w:t>6. Whether she plans to increase rail capacity on the Brighton main line.</w:t>
      </w:r>
    </w:p>
    <w:p/>
    <w:p>
      <w:r>
        <w:rPr>
          <w:b/>
          <w:color w:val="1A4A6E"/>
          <w:sz w:val="22"/>
        </w:rPr>
        <w:t>Lilian Greenwood (The Parliamentary Under-Secretary of State for Transport)</w:t>
      </w:r>
    </w:p>
    <w:p>
      <w:r>
        <w:rPr>
          <w:sz w:val="22"/>
        </w:rPr>
        <w:t>Officials in my Department are in regular discussions with Network Rail and train operators on opportunities to improve services across the Brighton main line, taking account of changes to commuter travel since the pandemic. Decisions about the Department’s capital portfolio will be announced after completion of the 2025 spending review, ensuring that every penny spent supports our missions and our plan for growth.</w:t>
      </w:r>
    </w:p>
    <w:p/>
    <w:p>
      <w:r>
        <w:rPr>
          <w:b/>
          <w:color w:val="1A4A6E"/>
          <w:sz w:val="22"/>
        </w:rPr>
        <w:t>Peter Lamb</w:t>
      </w:r>
    </w:p>
    <w:p>
      <w:r>
        <w:rPr>
          <w:sz w:val="22"/>
        </w:rPr>
        <w:t>Network Rail has identified that if the Croydon area remodelling scheme is not undertaken, capacity through East Croydon will be exhausted by 2030, preventing passengers from across much of southern England from being able to travel to London. Given that the Department for Transport has outlined that it is minded to approve Gatwick airport’s capacity increase, almost doubling the overall numbers, so long as 54% of passengers travel by public transport—that is in addition to the 2030 figure—will the Minister outline how it is possible to achieve that without the works being undertaken?</w:t>
      </w:r>
    </w:p>
    <w:p/>
    <w:p>
      <w:r>
        <w:rPr>
          <w:b/>
          <w:color w:val="1A4A6E"/>
          <w:sz w:val="22"/>
        </w:rPr>
        <w:t>Lilian Greenwood</w:t>
      </w:r>
    </w:p>
    <w:p>
      <w:r>
        <w:rPr>
          <w:sz w:val="22"/>
        </w:rPr>
        <w:t>I appreciate the work that my hon. Friend is doing to stand up for his constituents, who rely so much on rail services. As he acknowledges, plans for a major upgrade to the Brighton main line were cancelled by the previous Government in the 2021 spending review, and they did not even acknowledge that that had happened. Network Rail is funded to progress automatic route-setting signalling technology to further enhance performance across the Brighton main line. Further decisions will be made after the spending review.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