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Fire Response Times: Poole</w:t>
      </w:r>
    </w:p>
    <w:p>
      <w:r>
        <w:rPr>
          <w:sz w:val="20"/>
        </w:rPr>
        <w:t>15 June 2026  ·  Commons  ·  Oral Questions</w:t>
      </w:r>
    </w:p>
    <w:p>
      <w:r>
        <w:rPr>
          <w:b/>
        </w:rPr>
        <w:t xml:space="preserve">Policy areas: </w:t>
      </w:r>
      <w:r>
        <w:rPr>
          <w:sz w:val="20"/>
        </w:rPr>
        <w:t>Environment, Government and public administration, Local government, Transport</w:t>
      </w:r>
    </w:p>
    <w:p>
      <w:r>
        <w:rPr>
          <w:b/>
        </w:rPr>
        <w:t xml:space="preserve">Topics: </w:t>
      </w:r>
      <w:r>
        <w:rPr>
          <w:sz w:val="20"/>
        </w:rPr>
        <w:t>fire response times, flooding, hamworthy fire station, heathland fires, poole constituency</w:t>
      </w:r>
    </w:p>
    <w:p>
      <w:r>
        <w:rPr>
          <w:b/>
        </w:rPr>
        <w:t xml:space="preserve">Source: </w:t>
      </w:r>
      <w:r>
        <w:rPr>
          <w:sz w:val="20"/>
        </w:rPr>
        <w:t>https://hansard.parliament.uk/Commons/2026-06-15/debates/E5BEC258-AD58-4AE8-BE2A-C07DA10B0420/FireResponseTimesPoole</w:t>
      </w:r>
    </w:p>
    <w:p/>
    <w:p>
      <w:r>
        <w:rPr>
          <w:b/>
          <w:color w:val="1A4A6E"/>
          <w:sz w:val="22"/>
        </w:rPr>
        <w:t>Neil Duncan-Jordan (Lab)</w:t>
      </w:r>
    </w:p>
    <w:p>
      <w:r>
        <w:rPr>
          <w:sz w:val="22"/>
        </w:rPr>
        <w:t>3. What steps he is taking to help improve response times to fires in Poole constituency.</w:t>
      </w:r>
    </w:p>
    <w:p/>
    <w:p>
      <w:r>
        <w:rPr>
          <w:b/>
          <w:color w:val="1A4A6E"/>
          <w:sz w:val="22"/>
        </w:rPr>
        <w:t>Samantha Dixon (The Parliamentary Under-Secretary of State for Housing, Communities and Local Government)</w:t>
      </w:r>
    </w:p>
    <w:p>
      <w:r>
        <w:rPr>
          <w:sz w:val="22"/>
        </w:rPr>
        <w:t>My hon. Friend will be aware that response standards and resource decisions are set locally by fire and rescue authorities, which understand their risks and communities best. We will continue working with Dorset and Wiltshire Fire and Rescue Service to support the delivery of improved services for Poole through national reform, stable funding and stronger co-ordination.</w:t>
      </w:r>
    </w:p>
    <w:p/>
    <w:p>
      <w:r>
        <w:rPr>
          <w:b/>
          <w:color w:val="1A4A6E"/>
          <w:sz w:val="22"/>
        </w:rPr>
        <w:t>Neil Duncan-Jordan</w:t>
      </w:r>
    </w:p>
    <w:p>
      <w:r>
        <w:rPr>
          <w:sz w:val="22"/>
        </w:rPr>
        <w:t>My hon. Friend will know that Dorset and Wiltshire Fire and Rescue Service has received an 11.8% increase in core spending power. Despite that, there are plans to merge Hamworthy fire station with the one in Poole. Not only will this increase response times, but it fails to take account of specific challenges in the area, such as flooding, heathland fires and seasonal increases in traffic. Will the Minister consider what more can be done to keep Hamworthy fire station open?</w:t>
      </w:r>
    </w:p>
    <w:p/>
    <w:p>
      <w:r>
        <w:rPr>
          <w:b/>
          <w:color w:val="1A4A6E"/>
          <w:sz w:val="22"/>
        </w:rPr>
        <w:t>Samantha Dixon</w:t>
      </w:r>
    </w:p>
    <w:p>
      <w:r>
        <w:rPr>
          <w:sz w:val="22"/>
        </w:rPr>
        <w:t>I recognise the very real concerns that my hon. Friend raises, including heathland fires, flooding and seasonal traffic. The variable nature of those risks is exactly why such judgments must be informed by local fire and rescue authorities, using local risk and operational evidence. As he set out, Dorset and Wiltshire Fire and Rescue Service has received an 11.8% increase in core spending power, giving local services a stronger foundation. The Government are committed to wider reform to improve outcomes for the public, but it is not for central Government to intervene in local operational decisions.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