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Regulator: Critical Infrastructure</w:t>
      </w:r>
    </w:p>
    <w:p>
      <w:r>
        <w:rPr>
          <w:sz w:val="20"/>
        </w:rPr>
        <w:t>15 June 2026  ·  Commons  ·  Oral Questions</w:t>
      </w:r>
    </w:p>
    <w:p>
      <w:r>
        <w:rPr>
          <w:b/>
        </w:rPr>
        <w:t xml:space="preserve">Policy areas: </w:t>
      </w:r>
      <w:r>
        <w:rPr>
          <w:sz w:val="20"/>
        </w:rPr>
        <w:t>Government and public administration, Health and social care, Housing and planning</w:t>
      </w:r>
    </w:p>
    <w:p>
      <w:r>
        <w:rPr>
          <w:b/>
        </w:rPr>
        <w:t xml:space="preserve">Topics: </w:t>
      </w:r>
      <w:r>
        <w:rPr>
          <w:sz w:val="20"/>
        </w:rPr>
        <w:t>building safety regulator, critical infrastructure, hospital construction guidance, nhs infrastructure delivery</w:t>
      </w:r>
    </w:p>
    <w:p>
      <w:r>
        <w:rPr>
          <w:b/>
        </w:rPr>
        <w:t xml:space="preserve">Source: </w:t>
      </w:r>
      <w:r>
        <w:rPr>
          <w:sz w:val="20"/>
        </w:rPr>
        <w:t>https://hansard.parliament.uk/Commons/2026-06-15/debates/E2E6EEAE-B580-472B-8418-B54DA9C3AFD9/BuildingSafetyRegulatorCriticalInfrastructure</w:t>
      </w:r>
    </w:p>
    <w:p/>
    <w:p>
      <w:r>
        <w:rPr>
          <w:b/>
          <w:color w:val="1A4A6E"/>
          <w:sz w:val="22"/>
        </w:rPr>
        <w:t>Anneliese Dodds (Lab/Co-op)</w:t>
      </w:r>
    </w:p>
    <w:p>
      <w:r>
        <w:rPr>
          <w:sz w:val="22"/>
        </w:rPr>
        <w:t>8. What recent assessment he has made of the potential impact of the time taken by the Building Safety Regulator on critical infrastructure.</w:t>
      </w:r>
    </w:p>
    <w:p/>
    <w:p>
      <w:r>
        <w:rPr>
          <w:b/>
          <w:color w:val="1A4A6E"/>
          <w:sz w:val="22"/>
        </w:rPr>
        <w:t>Samantha Dixon (The Parliamentary Under-Secretary of State for Housing, Communities and Local Government)</w:t>
      </w:r>
    </w:p>
    <w:p>
      <w:r>
        <w:rPr>
          <w:sz w:val="22"/>
        </w:rPr>
        <w:t>We are working closely with the Department of Health and Social Care and NHS England to make sure the Building Safety Regulator aids the delivery of critical NHS infrastructure. That includes introducing a dedicated team within the BSR to focus specifically on hospitals, as well as producing targeted guidance for NHS trusts.</w:t>
      </w:r>
    </w:p>
    <w:p/>
    <w:p>
      <w:r>
        <w:rPr>
          <w:b/>
          <w:color w:val="1A4A6E"/>
          <w:sz w:val="22"/>
        </w:rPr>
        <w:t>Anneliese Dodds</w:t>
      </w:r>
    </w:p>
    <w:p>
      <w:r>
        <w:rPr>
          <w:sz w:val="22"/>
        </w:rPr>
        <w:t>I am very grateful to the Minister’s Department for its work with me on unblocking a major housing scheme in my constituency. The Minister rightly mentions challenges with the BSR and major health facilities. I am pleased to hear what she says, but will she work as closely as possible with the Department of Health and Social Care? We need new NHS buildings to be built, just as we need new homes to be built.</w:t>
      </w:r>
    </w:p>
    <w:p/>
    <w:p>
      <w:r>
        <w:rPr>
          <w:b/>
          <w:color w:val="1A4A6E"/>
          <w:sz w:val="22"/>
        </w:rPr>
        <w:t>Samantha Dixon</w:t>
      </w:r>
    </w:p>
    <w:p>
      <w:r>
        <w:rPr>
          <w:sz w:val="22"/>
        </w:rPr>
        <w:t>I am sorry to hear about the delays and problems in my right hon. Friend’s constituency and I want to reassure her that we are taking serious action on that particular matter. I will work closely with the Department of Health and Social Care, as well as the BSR, to try to improve the situation for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