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Infrastructure Adoption</w:t>
      </w:r>
    </w:p>
    <w:p>
      <w:r>
        <w:rPr>
          <w:sz w:val="20"/>
        </w:rPr>
        <w:t>15 July 2026  ·  Commons  ·  Petition</w:t>
      </w:r>
    </w:p>
    <w:p>
      <w:r>
        <w:rPr>
          <w:b/>
        </w:rPr>
        <w:t xml:space="preserve">Policy areas: </w:t>
      </w:r>
      <w:r>
        <w:rPr>
          <w:sz w:val="20"/>
        </w:rPr>
        <w:t>Environment, Housing and planning, Local government, Transport</w:t>
      </w:r>
    </w:p>
    <w:p>
      <w:r>
        <w:rPr>
          <w:b/>
        </w:rPr>
        <w:t xml:space="preserve">Topics: </w:t>
      </w:r>
      <w:r>
        <w:rPr>
          <w:sz w:val="20"/>
        </w:rPr>
        <w:t>adoption standards, developer responsibilities, housing estates, infrastructure legislation, unadopted infrastructure</w:t>
      </w:r>
    </w:p>
    <w:p>
      <w:r>
        <w:rPr>
          <w:b/>
        </w:rPr>
        <w:t xml:space="preserve">Source: </w:t>
      </w:r>
      <w:r>
        <w:rPr>
          <w:sz w:val="20"/>
        </w:rPr>
        <w:t>https://hansard.parliament.uk/Commons/2026-07-15/debates/1284F156-46EF-43D5-A0EB-C0EC4BFFA009/InfrastructureAdoption</w:t>
      </w:r>
    </w:p>
    <w:p/>
    <w:p>
      <w:r>
        <w:rPr>
          <w:b/>
          <w:color w:val="1A4A6E"/>
          <w:sz w:val="22"/>
        </w:rPr>
        <w:t>Andrew Cooper (Lab)</w:t>
      </w:r>
    </w:p>
    <w:p>
      <w:r>
        <w:rPr>
          <w:sz w:val="22"/>
        </w:rPr>
        <w:t>I rise to present a petition on behalf of residents of Mid Cheshire pertaining to unadopted estates in my constituency.</w:t>
      </w:r>
    </w:p>
    <w:p>
      <w:r>
        <w:rPr>
          <w:sz w:val="22"/>
        </w:rPr>
        <w:t>Around 4,700 households—equivalent to more than 12% of all properties across Northwich, Middlewich and Winsford—are on new build estates where basic infrastructure such as roads, drains and sewers remain unadopted by public authorities. The petition, alongside an accompanying online petition, has been signed by over 720 people.</w:t>
      </w:r>
    </w:p>
    <w:p>
      <w:r>
        <w:rPr>
          <w:sz w:val="22"/>
        </w:rPr>
        <w:t>The petition states:</w:t>
      </w:r>
    </w:p>
    <w:p>
      <w:r>
        <w:rPr>
          <w:sz w:val="22"/>
        </w:rPr>
        <w:t>The petition of residents of the constituency of Mid Cheshire,</w:t>
      </w:r>
    </w:p>
    <w:p>
      <w:r>
        <w:rPr>
          <w:sz w:val="22"/>
        </w:rPr>
        <w:t>Declares that homeowners and tenants in newly built properties are waiting too long to see their streets and sewerage infrastructure adopted by the relevant authorities; and further declares that residents are living with years of uncertainty and potential financial liabilities.</w:t>
      </w:r>
    </w:p>
    <w:p>
      <w:r>
        <w:rPr>
          <w:sz w:val="22"/>
        </w:rPr>
        <w:t>The petitioners therefore request that the House of Commons urges the Government to (a) develop a clear standards framework for infrastructure adoption; (b) ensure that housing developers, local authorities and water utilities work together to bring about the timely adoption of infrastructure; and (c) if necessary, legislate to ensure infrastructure is adopted.</w:t>
      </w:r>
    </w:p>
    <w:p>
      <w:r>
        <w:rPr>
          <w:sz w:val="22"/>
        </w:rPr>
        <w:t>And the petitioners remain, etc.</w:t>
      </w:r>
    </w:p>
    <w:p>
      <w:r>
        <w:rPr>
          <w:sz w:val="22"/>
        </w:rPr>
        <w:t>[P003219]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