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Estate Regeneration</w:t>
      </w:r>
    </w:p>
    <w:p>
      <w:r>
        <w:rPr>
          <w:sz w:val="20"/>
        </w:rPr>
        <w:t>15 July 2026  ·  Commons  ·  Westminster Hall</w:t>
      </w:r>
    </w:p>
    <w:p>
      <w:r>
        <w:rPr>
          <w:b/>
        </w:rPr>
        <w:t xml:space="preserve">Policy areas: </w:t>
      </w:r>
      <w:r>
        <w:rPr>
          <w:sz w:val="20"/>
        </w:rPr>
        <w:t>Government and public administration, Housing and planning, Local government, Society and culture</w:t>
      </w:r>
    </w:p>
    <w:p>
      <w:r>
        <w:rPr>
          <w:b/>
        </w:rPr>
        <w:t xml:space="preserve">Topics: </w:t>
      </w:r>
      <w:r>
        <w:rPr>
          <w:sz w:val="20"/>
        </w:rPr>
        <w:t>community engagement, estate regeneration principles, housing development, local council plans, resident concerns</w:t>
      </w:r>
    </w:p>
    <w:p>
      <w:r>
        <w:rPr>
          <w:b/>
        </w:rPr>
        <w:t xml:space="preserve">Source: </w:t>
      </w:r>
      <w:r>
        <w:rPr>
          <w:sz w:val="20"/>
        </w:rPr>
        <w:t>https://hansard.parliament.uk/Commons/2026-07-15/debates/FAF02221-6DC7-42E9-99F3-E311EDA3C519/EstateRegeneration</w:t>
      </w:r>
    </w:p>
    <w:p/>
    <w:p>
      <w:r>
        <w:rPr>
          <w:b/>
          <w:color w:val="1A4A6E"/>
          <w:sz w:val="22"/>
        </w:rPr>
        <w:t>Luke Murphy (Lab)</w:t>
      </w:r>
    </w:p>
    <w:p>
      <w:r>
        <w:rPr>
          <w:sz w:val="22"/>
        </w:rPr>
        <w:t>I beg to move,</w:t>
      </w:r>
    </w:p>
    <w:p>
      <w:r>
        <w:rPr>
          <w:sz w:val="22"/>
        </w:rPr>
        <w:t>That this House has considered estate regeneration.</w:t>
      </w:r>
    </w:p>
    <w:p>
      <w:r>
        <w:rPr>
          <w:sz w:val="22"/>
        </w:rPr>
        <w:t>It is a pleasure to serve under your chairmanship, Dr Murrison. I want to use this debate to talk about the principles of estate regeneration, its real-life impacts and the process through which it should be handled. I will speak specifically about the current regeneration in Buckskin and South Ham in my constituency.</w:t>
      </w:r>
    </w:p>
    <w:p>
      <w:r>
        <w:rPr>
          <w:sz w:val="22"/>
        </w:rPr>
        <w:t>First, I want to cover what good regeneration looks like. When done right, good estate regeneration has the power to breathe new life into communities, restore civic pride and improve quality of life through better infrastructure such as schools, GP surgeries and green spaces. In all cases, there is a community that lives there, often close-knit and deeply rooted across generations. Those communities deserve not just respect but full and genuine engagement, shaping and driving the future of their own areas. That is at the heart of the Ministry of Housing, Communities and Local Government’s 2016 guidance on estate regeneration, although I will go on to say that that guidance needs to be refreshed and strengthened.</w:t>
      </w:r>
    </w:p>
    <w:p>
      <w:r>
        <w:rPr>
          <w:sz w:val="22"/>
        </w:rPr>
        <w:t>Buckskin and South Ham are proud, strongly knit communities where many have lived for decades and neighbours look out for each other. They were transformed when Basingstoke became a London overspill town post-war. By 1973, more than 3,250 homes had been built in South Ham alone. With new housing came new schools and the associations and religious groups that bind an area into a community, each with its own congregation, and that now run projects such as the community pantry in Buckskin or the street pastors.</w:t>
      </w:r>
    </w:p>
    <w:p>
      <w:r>
        <w:rPr>
          <w:sz w:val="22"/>
        </w:rPr>
        <w:t>The Westside Community Association, following the much-mourned closure of its premises, now runs the Ridgeway centre and the Russell Howard pavilion, hubs known across Basingstoke. They have hosted countless birthday parties, christenings and events, including my coffee afternoons, but they are so much more than a space for hire. They house nurseries and run clubs for the over-55s at risk of isolation. I have seen at first hand the work they do, such as the food bank at the Ridgeway centre, which supports people in Buckskin and South Ham when they struggle to make ends meet.</w:t>
      </w:r>
    </w:p>
    <w:p>
      <w:r>
        <w:rPr>
          <w:sz w:val="22"/>
        </w:rPr>
        <w:t>Today, both areas contain more than 4,600 households and 10,000 residents. A regeneration proposal was first identified for development in the 2016 local plan. In 2023, Basingstoke and Deane borough council and Sovereign Network Group signed a memorandum of understanding to take forward, in their words, “transformation plans, covering community engagement, master planning, working with Hampshire county council on transport and infrastructure, land assembly, partnerships and funding.” The housing association, Sovereign Network Group, then partnered with the Hill Group to form the Sovereign Hill Partnership to deliver the scheme.</w:t>
      </w:r>
    </w:p>
    <w:p>
      <w:r>
        <w:rPr>
          <w:sz w:val="22"/>
        </w:rPr>
        <w:t>There is no doubt that change is needed for parts of Buckskin and South Ham, and the flats in Pinkerton Road have been identified as a particular priority. I and many residents recognise that there are clearly homes and areas in need of investment; that is not in doubt. The Sovereign Hill Partnership says it has held 33 events, knocked on 1,200 doors and received 1,800 survey responses as part of the regeneration process. I know that staff at SNG and the SHP, many based locally, have tried hard to engage with residents; this is not about them. In my surgeries, at the SHP’s own drop-ins and on the doorstep, too many residents remain frustrated, uncertain and anxious about the future.</w:t>
      </w:r>
    </w:p>
    <w:p>
      <w:r>
        <w:rPr>
          <w:sz w:val="22"/>
        </w:rPr>
        <w:t>Issues raised with me focus on three key areas: accountability and transparency over finances; uncertainty; and trust linked to performance on repairs and maintenance. First, on accountability and transparency over finances, residents are frustrated with what they see as a lack of accountability in this project. The memorandum of understanding was updated in 2025, in the council’s own words, to “reflect updated ambitions, aims, objectives and working arrangements of the partners.” That means the council and Sovereign Network Group. I am not aware that any version has ever been made widely available, which itself raises questions over transparency.</w:t>
      </w:r>
    </w:p>
    <w:p>
      <w:r>
        <w:rPr>
          <w:sz w:val="22"/>
        </w:rPr>
        <w:t>That speaks to a broader issue that residents raise with me time and again. If the council agreed the memorandum of understanding with the Sovereign Network Group, and they are working in partnership together, but the Sovereign Hill Partnership, which is a partnership between the Sovereign Network Group and a private house builder, is delivering the regeneration, who exactly should residents hold to account? Many tell me that they feel left in the dark. Does the Minister agree that accountability for such schemes should be crystal clear? There needs to be clarity on which body is accountable, alongside greater democratic accountability.</w:t>
      </w:r>
    </w:p>
    <w:p>
      <w:r>
        <w:rPr>
          <w:sz w:val="22"/>
        </w:rPr>
        <w:t>In London, regeneration projects involving more than 150 dwellings or the demolition of any social homes that seek Greater London Authority funding require a resident ballot demonstrating support. In Basingstoke, even though direct funding is not involved, a partnership with the local authority still exists. The parties should look at measures to introduce greater democratic accountability, including the use of resident ballots, as increasingly is normal practice. I ask the Minister whether the Government would consider including resident ballots or similar mechanisms as standard in updated guidance for schemes with or without Government funding.</w:t>
      </w:r>
    </w:p>
    <w:p>
      <w:r>
        <w:rPr>
          <w:sz w:val="22"/>
        </w:rPr>
        <w:t>We must also consider the financial model for the regeneration. SNG is a not-for-profit with a social purpose, but it has formed a joint venture with private house builder the Hill Group to help deliver this regeneration. Many residents want greater clarity on how any surplus will be reinvested, and on the details of the financial model underpinning the regeneration. Given the scale of the proposals, it is essential that residents can understand whether the benefits will be retained locally, particularly for housing, affordable housing, infrastructure and community provision. Does the Minister agree that transparency over the financial model is crucial for resident confidence, and will the Department consider updating the national guidance to that effect for all regeneration schemes?</w:t>
      </w:r>
    </w:p>
    <w:p>
      <w:r>
        <w:rPr>
          <w:sz w:val="22"/>
        </w:rPr>
        <w:t>My next point is about the significant uncertainty caused to both social and private tenants, as well as to homeowners, by the regeneration proposals. Following nearly two and a half years of consultation, the Sovereign Hill Partnership confirmed in February what it calls the priority areas for redevelopment and refurbishment, as well as areas of limited change, the latter covering around a third of homes—roughly 1,500—in Buckskin and South Ham.</w:t>
      </w:r>
    </w:p>
    <w:p>
      <w:r>
        <w:rPr>
          <w:sz w:val="22"/>
        </w:rPr>
        <w:t>That clarity is welcome for those residents, but it leaves nearly 3,000 households in areas of further study with no certainty at all. Residents have told me that they are unclear as to why and how these boundaries were determined—another example of a lack of clarity and transparency over decision making. Does the Minister agree that it is good practice to explain such decisions in an accessible way?</w:t>
      </w:r>
    </w:p>
    <w:p>
      <w:r>
        <w:rPr>
          <w:sz w:val="22"/>
        </w:rPr>
        <w:t>On the point about uncertainty, the Sovereign Hill Partnership has acknowledged that wide-scale regeneration would take multiple decades. In the meantime, thousands of my constituents have no idea whether they will be asked to move next year, the year after, in 10 years or not at all. I have spoken to residents unsure whether to redecorate, lay patios, redo gardens and kitchens, or make other home improvements. They do not know whether they will see any return on improvements already made, including significant accessibility works for disabled residents. Those considering selling have also raised concerns about their ability to get a fair price.</w:t>
      </w:r>
    </w:p>
    <w:p>
      <w:r>
        <w:rPr>
          <w:sz w:val="22"/>
        </w:rPr>
        <w:t>In short, too many people are having to put big life decisions on hold. Three years on, do residents not deserve clarity and a clear timeline as soon as possible? I urge the SHP to give that clarity quickly. Updated national guidance should set out what a realistic timeline for such schemes looks like, and I would be grateful for the Minister’s view. Perhaps most prominently, many residents are deeply fearful about the potential use of compulsory purchase orders. I do not believe that the widespread use of CPOs is justified, and their potential use only strengthens the case for resident ballots.</w:t>
      </w:r>
    </w:p>
    <w:p>
      <w:r>
        <w:rPr>
          <w:sz w:val="22"/>
        </w:rPr>
        <w:t>The third area of concern revolves around a lack of trust, driven in large part by Sovereign Network Group’s performance on housing repairs. Put simply, that is the largest single source of casework in my office. I am afraid that we hear the story all too regularly: complaints ignored, wait times running into months or years, missed appointments, and wrong jobs or poor repairs that mean starting the whole process all over again.</w:t>
      </w:r>
    </w:p>
    <w:p>
      <w:r>
        <w:rPr>
          <w:sz w:val="22"/>
        </w:rPr>
        <w:t>Recently, an elderly constituent had scaffolding on their SNG property from November 2025 until this month for a roof repair that never took place. They were unable to open their windows for eight months, including during the recent heatwave. The work has now been cancelled, the scaffolding has been removed, and the problem has been left unsolved.</w:t>
      </w:r>
    </w:p>
    <w:p>
      <w:r>
        <w:rPr>
          <w:sz w:val="22"/>
        </w:rPr>
        <w:t>Likewise, a constituent whose depression and anxiety leaves them almost entirely housebound reported a roof leak last November. It remained unresolved until March, despite multiple SNG visits confirming the property was extremely damp and infested with mould and woodlice. These are just samples, but the pattern is borne out in both tenant survey data and the judgment of the Regulator of Social Housing.</w:t>
      </w:r>
    </w:p>
    <w:p>
      <w:r>
        <w:rPr>
          <w:sz w:val="22"/>
        </w:rPr>
        <w:t>In the tenant satisfaction measures headline report, published last November, SNG performed worse than the national average across a range of measures, including overall satisfaction, repairs service, time taken to complete repairs, home maintenance, listening to residents and complaints handling. The regulator has found weaknesses in SNG’s delivery of an effective, efficient and timely repairs service, and a related failure to meet complaints handling timescales. I am aware that improvement plans are said to be in place, but the record points to a real issue of trust. Residents tell me repeatedly that they struggle to believe SNG can deliver a regeneration of this scale when it is struggling to deliver day-to-day repairs. Let us remind ourselves that this is one of the largest regenerations in the country.</w:t>
      </w:r>
    </w:p>
    <w:p>
      <w:r>
        <w:rPr>
          <w:sz w:val="22"/>
        </w:rPr>
        <w:t>Does the Minister agree that improvement is needed on repairs and maintenance? Does she recognise that the record erodes residents’ trust in SNG’s ability to handle a scheme of this size? Might there be scope to update national guidance on estate regeneration so that minimum standards on repairs must be met?</w:t>
      </w:r>
    </w:p>
    <w:p>
      <w:r>
        <w:rPr>
          <w:sz w:val="22"/>
        </w:rPr>
        <w:t>In conclusion, how does the Department monitor adherence to its 2016 guidance, and what plans are there to update it and make it statutory for both local authorities and housing associations? I recognise the role that estate regeneration can play in restoring civic pride, breathing new life into communities and improving quality of life, but it must be done with communities—with them shaping and directing the change, with clear accountability, with trust between all parties, and with the provision of as much certainty as possible. I will continue to fight for the residents of Buckskin and South Ham for as long as is needed. I look forward to the Minister’s response.</w:t>
      </w:r>
    </w:p>
    <w:p/>
    <w:p>
      <w:r>
        <w:rPr>
          <w:b/>
          <w:color w:val="1A4A6E"/>
          <w:sz w:val="22"/>
        </w:rPr>
        <w:t>Andrew Cooper (Lab)</w:t>
      </w:r>
    </w:p>
    <w:p>
      <w:r>
        <w:rPr>
          <w:sz w:val="22"/>
        </w:rPr>
        <w:t>It is a pleasure to serve under your chairmanship, Dr Murrison. I congratulate my hon. Friend the Member for Basingstoke (Luke Murphy) on securing this debate. I want to speak about the importance of housing-led regeneration. Done well, it transforms lives, rebuilds communities, unlocks economic growth and creates places where people want to live, work and raise families. Yet for many communities across the north, that aspiration remains out of reach.</w:t>
      </w:r>
    </w:p>
    <w:p>
      <w:r>
        <w:rPr>
          <w:sz w:val="22"/>
        </w:rPr>
        <w:t>Too many families live in ageing homes that are expensive to maintain, difficult to modernise and increasingly unfit for today’s needs. In many neighbourhoods, outdated layouts and ageing infrastructure no longer meet the needs of the communities they serve. Without significant intervention, 100,000 social homes could be lost over the coming decade, further reducing the supply of affordable housing. It is against that backdrop that the interim findings of the Renew inquiry are so important—I declare my interest as chair of the Westminster group for the inquiry.</w:t>
      </w:r>
    </w:p>
    <w:p>
      <w:r>
        <w:rPr>
          <w:sz w:val="22"/>
        </w:rPr>
        <w:t>Led by the Northern Housing Consortium, the inquiry highlights the vital role that regeneration can play in addressing housing needs, supporting economic development and strengthening communities across the north of England. The Renew report found that more than half a million good-quality homes could be unlocked through regeneration and renewal programmes, demonstrating the scale of the opportunity before us. The report highlights the transformative impact that regeneration can have on people and places. Beyond increasing housing supply, it offers an opportunity to create healthier, more sustainable communities, to reduce energy costs for residents, and to improve the overall quality of life in neighbourhoods that have experienced years of under-investment.</w:t>
      </w:r>
    </w:p>
    <w:p>
      <w:r>
        <w:rPr>
          <w:sz w:val="22"/>
        </w:rPr>
        <w:t>Importantly, regeneration delivers benefits that extend far beyond housing alone. Investment in homes can help attract investment in infrastructure, town centres and local services. It creates jobs, supports skills development and gives communities greater confidence in their future. The impact therefore reaches well beyond the development site itself, generating wider social value and helping to create vibrant, sustainable places. However, successful regeneration cannot simply be done to communities; it must be delivered with communities. Residents should be at the heart of regeneration plans, helping to shape the future of the places they call home.</w:t>
      </w:r>
    </w:p>
    <w:p>
      <w:r>
        <w:rPr>
          <w:sz w:val="22"/>
        </w:rPr>
        <w:t>A good example can be found in the Gleadless Valley regeneration project in Sheffield. Residents’ involvement has shaped the vision for the valley to include commercial and community space, improved parks, paths, and jobs and training for local residents. Lara Joyce, from the Gleadless Valley tenants and residents association, described the process as</w:t>
      </w:r>
    </w:p>
    <w:p>
      <w:r>
        <w:rPr>
          <w:sz w:val="22"/>
        </w:rPr>
        <w:t>“making hope feel safe again”.</w:t>
      </w:r>
    </w:p>
    <w:p>
      <w:r>
        <w:rPr>
          <w:sz w:val="22"/>
        </w:rPr>
        <w:t>That clearly demonstrates the importance of building trust with residents and ensuring local voices are heard throughout the process.</w:t>
      </w:r>
    </w:p>
    <w:p>
      <w:r>
        <w:rPr>
          <w:sz w:val="22"/>
        </w:rPr>
        <w:t>What is particularly encouraging is the growing recognition that the success of regeneration should not be measured solely by the number of homes delivered. Its value can also be seen in a stronger local economy, improved wellbeing and a more resilient community. The challenge now is to turn that ambition into delivery. If we get regeneration right, we will not simply build more homes. We will rebuild neighbourhoods, revitalise businesses and restore pride in communities. That is why housing-led regeneration matters, and why it deserves our continued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