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Manufacturers</w:t>
      </w:r>
    </w:p>
    <w:p>
      <w:r>
        <w:rPr>
          <w:sz w:val="20"/>
        </w:rPr>
        <w:t>15 January 2026  ·  Commons  ·  Oral Questions</w:t>
      </w:r>
    </w:p>
    <w:p>
      <w:r>
        <w:rPr>
          <w:b/>
        </w:rPr>
        <w:t xml:space="preserve">Policy areas: </w:t>
      </w:r>
      <w:r>
        <w:rPr>
          <w:sz w:val="20"/>
        </w:rPr>
        <w:t>Business and industry, Parliament and constitution</w:t>
      </w:r>
    </w:p>
    <w:p>
      <w:r>
        <w:rPr>
          <w:b/>
        </w:rPr>
        <w:t xml:space="preserve">Topics: </w:t>
      </w:r>
      <w:r>
        <w:rPr>
          <w:sz w:val="20"/>
        </w:rPr>
        <w:t>british manufacturers, gift shop products, origin labelling, parliamentary procurement, substantial transformation</w:t>
      </w:r>
    </w:p>
    <w:p>
      <w:r>
        <w:rPr>
          <w:b/>
        </w:rPr>
        <w:t xml:space="preserve">Source: </w:t>
      </w:r>
      <w:r>
        <w:rPr>
          <w:sz w:val="20"/>
        </w:rPr>
        <w:t>https://hansard.parliament.uk/Commons/2026-01-15/debates/D91FF89A-AA70-431C-B890-119E50B8FF03/BritishManufacturers</w:t>
      </w:r>
    </w:p>
    <w:p/>
    <w:p>
      <w:r>
        <w:rPr>
          <w:b/>
          <w:color w:val="1A4A6E"/>
          <w:sz w:val="22"/>
        </w:rPr>
        <w:t>Gareth Snell (Lab/Co-op)</w:t>
      </w:r>
    </w:p>
    <w:p>
      <w:r>
        <w:rPr>
          <w:sz w:val="22"/>
        </w:rPr>
        <w:t>9. What steps the Commission is taking to increase the proportion of House of Commons purchasing from British manufacturers.</w:t>
      </w:r>
    </w:p>
    <w:p/>
    <w:p>
      <w:r>
        <w:rPr>
          <w:b/>
          <w:color w:val="1A4A6E"/>
          <w:sz w:val="22"/>
        </w:rPr>
        <w:t>Nick Smith</w:t>
      </w:r>
    </w:p>
    <w:p>
      <w:r>
        <w:rPr>
          <w:sz w:val="22"/>
        </w:rPr>
        <w:t>My hon. Friend always takes an interest in ceramics and parliamentary procurement. He will remember that approximately 85% of ceramic items purchased in our gift shops are either fully or partially made in the UK. More widely, Parliament endeavours to purchase British goods, in compliance with the procurement legislation. If he would like further information, I would be very happy to help him.</w:t>
      </w:r>
    </w:p>
    <w:p/>
    <w:p>
      <w:r>
        <w:rPr>
          <w:b/>
          <w:color w:val="1A4A6E"/>
          <w:sz w:val="22"/>
        </w:rPr>
        <w:t>Gareth Snell</w:t>
      </w:r>
    </w:p>
    <w:p>
      <w:r>
        <w:rPr>
          <w:sz w:val="22"/>
        </w:rPr>
        <w:t>I thank my hon. Friend for his continued engagement with me on this important matter. The ceramic commemorative tankard on sale in the gift shop over Christmas was marked up as being decorated in Stoke-on-Trent, but what that means is that it was formed and fired overseas, imported into the UK, decorated and then sold. Under the rules of the House, that would be considered a British product, because it is based on where the last substantial transformation took place. May I encourage my hon. Friend to take back to the Commission the view that when we are buying things in this place and we want to label them as British—whether it be the food, the plates, the cutlery or any products we use here—they must be British from start to finish, so that we can showcase the best of British talent?</w:t>
      </w:r>
    </w:p>
    <w:p/>
    <w:p>
      <w:r>
        <w:rPr>
          <w:b/>
          <w:color w:val="1A4A6E"/>
          <w:sz w:val="22"/>
        </w:rPr>
        <w:t>Nick Smith</w:t>
      </w:r>
    </w:p>
    <w:p>
      <w:r>
        <w:rPr>
          <w:sz w:val="22"/>
        </w:rPr>
        <w:t>My hon. Friend is a doughty campaigner for ceramics and Stoke. The limited edition House of Commons Christmas mugs are a popular product in our gift shop. Those products are sourced as unfinished products from overseas and then hand-finished in the UK. This approach ensures that the product is commercially viable to purchase and that the retail team can sell it while maintaining high standards, but I would be happy to meet him again to discuss this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