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15 December 2025  ·  Commons  ·  Proceedings</w:t>
      </w:r>
    </w:p>
    <w:p>
      <w:r>
        <w:rPr>
          <w:b/>
        </w:rPr>
        <w:t xml:space="preserve">Source: </w:t>
      </w:r>
      <w:r>
        <w:rPr>
          <w:sz w:val="20"/>
        </w:rPr>
        <w:t>https://hansard.parliament.uk/Commons/2025-12-15/debates/60C17577-E0F7-430E-AFF6-E139FE2B399B/SpeakersStatement</w:t>
      </w:r>
    </w:p>
    <w:p/>
    <w:p>
      <w:r>
        <w:rPr>
          <w:b/>
          <w:color w:val="1A4A6E"/>
          <w:sz w:val="22"/>
        </w:rPr>
        <w:t>Speaker</w:t>
      </w:r>
    </w:p>
    <w:p>
      <w:r>
        <w:rPr>
          <w:sz w:val="22"/>
        </w:rPr>
        <w:t>Before we come to questions, I am sure the whole House will join me in extending my deepest sympathy to all those affected by the appalling attack at Bondi Beach on the first day of Hanukkah. I have written to the Speaker of the House of Representatives in Australia to offer our condolences. My thoughts are with the Australian people, and with the Jewish community in Sydney and beyond, including here in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