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Speaker’s Statement</w:t>
      </w:r>
    </w:p>
    <w:p>
      <w:r>
        <w:rPr>
          <w:sz w:val="20"/>
        </w:rPr>
        <w:t>14 September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https://hansard.parliament.uk/Commons/2026-09-14/debates/26A62ADC-D40E-4DC2-B2B3-CE4439724036/SpeakersStatement</w:t>
      </w:r>
    </w:p>
    <w:p/>
    <w:p>
      <w:r>
        <w:rPr>
          <w:b/>
          <w:color w:val="1A4A6E"/>
          <w:sz w:val="22"/>
        </w:rPr>
        <w:t>Speaker</w:t>
      </w:r>
    </w:p>
    <w:p>
      <w:r>
        <w:rPr>
          <w:sz w:val="22"/>
        </w:rPr>
        <w:t>I offer my condolences to the Prime Minister on the death of his father. I am sure that the whole House will want to send our best wishes to him and his family at this sad time.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