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Heading1"/>
      </w:pPr>
      <w:r>
        <w:rPr>
          <w:sz w:val="32"/>
        </w:rPr>
        <w:t>Sovereign Grant Bill</w:t>
      </w:r>
    </w:p>
    <w:p>
      <w:r>
        <w:rPr>
          <w:sz w:val="20"/>
        </w:rPr>
        <w:t>14 September 2026  ·  Commons  ·  Debate</w:t>
      </w:r>
    </w:p>
    <w:p>
      <w:r>
        <w:rPr>
          <w:b/>
        </w:rPr>
        <w:t xml:space="preserve">Policy areas: </w:t>
      </w:r>
      <w:r>
        <w:rPr>
          <w:sz w:val="20"/>
        </w:rPr>
        <w:t>Finance and taxation, Government and public administration</w:t>
      </w:r>
    </w:p>
    <w:p>
      <w:r>
        <w:rPr>
          <w:b/>
        </w:rPr>
        <w:t xml:space="preserve">Topics: </w:t>
      </w:r>
      <w:r>
        <w:rPr>
          <w:sz w:val="20"/>
        </w:rPr>
        <w:t>buckingham palace reservicing, monarch's official duties, royal household support, sovereign grant funding</w:t>
      </w:r>
    </w:p>
    <w:p>
      <w:r>
        <w:rPr>
          <w:b/>
        </w:rPr>
        <w:t xml:space="preserve">Source: </w:t>
      </w:r>
      <w:r>
        <w:rPr>
          <w:sz w:val="20"/>
        </w:rPr>
        <w:t>https://hansard.parliament.uk/Commons/2026-09-14/debates/13D1E461-75F4-4330-97B7-DF62DBCBE6EE/SovereignGrantBill</w:t>
      </w:r>
    </w:p>
    <w:p/>
    <w:p>
      <w:r>
        <w:rPr>
          <w:b/>
          <w:color w:val="1A4A6E"/>
          <w:sz w:val="22"/>
        </w:rPr>
        <w:t>Torsten Bell (The Parliamentary Secretary to the Treasury)</w:t>
      </w:r>
    </w:p>
    <w:p>
      <w:r>
        <w:rPr>
          <w:sz w:val="22"/>
        </w:rPr>
        <w:t>I beg to move, That the Bill be now read a Second time.</w:t>
      </w:r>
    </w:p>
    <w:p>
      <w:r>
        <w:rPr>
          <w:sz w:val="22"/>
        </w:rPr>
        <w:t>The Bill relates to the sovereign grant that Parliament has provided to support the official duties of the monarch and the work of the royal household. The Bill implements the conclusions of the recent royal trustees’ review of that sovereign grant. In doing so, it resets the grant level for the next financial year, giving effect to the commitment of successive Governments and the expectation of the royal household for a reduction in the level of funding following the completion of the Buckingham Palace reservicing programme, which keen Members will have heard about on the news this morning on the back of the discovery of some historical documents.</w:t>
      </w:r>
    </w:p>
    <w:p>
      <w:r>
        <w:rPr>
          <w:sz w:val="22"/>
        </w:rPr>
        <w:t>The Bill also makes targeted improvements to the statutory framework for this funding, introducing limited flexibilities to ensure that funding levels remain appropriate even in exceptional circumstances. This will make it easier to respond where funding would otherwise become inappropriately low or inappropriately high.</w:t>
      </w:r>
    </w:p>
    <w:p>
      <w:r>
        <w:rPr>
          <w:sz w:val="22"/>
        </w:rPr>
        <w:t>To support the monarch’s official duties, the sovereign grant funds the staff, official travel, property maintenance and essential services for the sovereign to fulfil their unique constitutional role. That role extends beyond ceremonial functions: it includes hosting heads of state, supporting diplomatic engagements, representing the United Kingdom overseas, and strengthening our relationships across the Commonwealth and the world. These activities support the UK’s interests, including trade, investment and security. At home, the grant supports the significant role of the sovereign and the wider royal household, from recognising charitable and voluntary service to bringing communities together across the United Kingdom.</w:t>
      </w:r>
    </w:p>
    <w:p/>
    <w:p>
      <w:r>
        <w:rPr>
          <w:sz w:val="18"/>
        </w:rPr>
        <w:t>Source: Hansard (Parliament Open Parliament Licence v3.0). Exported from Westminster Brief — westminsterbrief.co.uk</w:t>
      </w:r>
    </w:p>
    <w:sectPr w:rsidR="00FC693F" w:rsidRPr="0006063C" w:rsidSect="00034616">
      <w:pgSz w:w="12240" w:h="15840"/>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python-docx</dc:creator>
  <cp:keywords/>
  <dc:description>generated by python-docx</dc:description>
  <cp:lastModifiedBy/>
  <cp:revision>1</cp:revision>
  <dcterms:created xsi:type="dcterms:W3CDTF">2013-12-23T23:15:00Z</dcterms:created>
  <dcterms:modified xsi:type="dcterms:W3CDTF">2013-12-23T23:15:00Z</dcterms:modified>
  <cp:category/>
</cp:coreProperties>
</file>