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Pupils with SEND: Mainstream Schools</w:t>
      </w:r>
    </w:p>
    <w:p>
      <w:r>
        <w:rPr>
          <w:sz w:val="20"/>
        </w:rPr>
        <w:t>14 September 2026  ·  Commons  ·  Oral Questions</w:t>
      </w:r>
    </w:p>
    <w:p>
      <w:r>
        <w:rPr>
          <w:b/>
        </w:rPr>
        <w:t xml:space="preserve">Policy areas: </w:t>
      </w:r>
      <w:r>
        <w:rPr>
          <w:sz w:val="20"/>
        </w:rPr>
        <w:t>Education, training and skills, Welfare and benefits</w:t>
      </w:r>
    </w:p>
    <w:p>
      <w:r>
        <w:rPr>
          <w:b/>
        </w:rPr>
        <w:t xml:space="preserve">Topics: </w:t>
      </w:r>
      <w:r>
        <w:rPr>
          <w:sz w:val="20"/>
        </w:rPr>
        <w:t>high needs block, inclusion fund, mainstream school funding, send reforms, special educational needs</w:t>
      </w:r>
    </w:p>
    <w:p>
      <w:r>
        <w:rPr>
          <w:b/>
        </w:rPr>
        <w:t xml:space="preserve">Source: </w:t>
      </w:r>
      <w:r>
        <w:rPr>
          <w:sz w:val="20"/>
        </w:rPr>
        <w:t>https://hansard.parliament.uk/Commons/2026-09-14/debates/1D5D48E5-58BE-4539-B613-71059E23E6FA/PupilsWithSendMainstreamSchools</w:t>
      </w:r>
    </w:p>
    <w:p/>
    <w:p>
      <w:r>
        <w:rPr>
          <w:b/>
          <w:color w:val="1A4A6E"/>
          <w:sz w:val="22"/>
        </w:rPr>
        <w:t>Aphra Brandreth (Con)</w:t>
      </w:r>
    </w:p>
    <w:p>
      <w:r>
        <w:rPr>
          <w:sz w:val="22"/>
        </w:rPr>
        <w:t>7. What assessment she has made of the potential impact of changes to block funding and the inclusion fund on mainstream schools’ ability to meet the needs of pupils with SEND.</w:t>
      </w:r>
    </w:p>
    <w:p/>
    <w:p>
      <w:r>
        <w:rPr>
          <w:b/>
          <w:color w:val="1A4A6E"/>
          <w:sz w:val="22"/>
        </w:rPr>
        <w:t>Georgia Gould (The Minister for School Standards)</w:t>
      </w:r>
    </w:p>
    <w:p>
      <w:r>
        <w:rPr>
          <w:sz w:val="22"/>
        </w:rPr>
        <w:t>The inclusive mainstream fund is part of a £4 billion investment over three years to support early intervention for special educational needs and disabilities. Long term, the Government aim to move more money from the high-needs block directly into school budgets ringfenced for SEND, so that schools can plan their workforces and intervene earlier, ending the long waits for support experienced by too many young people in the current system.</w:t>
      </w:r>
    </w:p>
    <w:p/>
    <w:p>
      <w:r>
        <w:rPr>
          <w:b/>
          <w:color w:val="1A4A6E"/>
          <w:sz w:val="22"/>
        </w:rPr>
        <w:t>Aphra Brandreth</w:t>
      </w:r>
    </w:p>
    <w:p>
      <w:r>
        <w:rPr>
          <w:sz w:val="22"/>
        </w:rPr>
        <w:t>Following a recent visit to Tushingham-with-Grindley primary school, the headteacher raised concerns with me that for many small, rural schools like Tushingham and Shocklach Oviatt, the new inclusion fund does not compensate for the impact of changes to the school’s block funding. Not every child with SEND needs one-to-one support, but many need teaching assistants and other staff to help them regulate, access learning and benefit from targeted support. If school budgets are being squeezed, it is often that support that ends up being reduced. How will the Minister ensure that the funding changes do not inadvertently reduce the support that children with SEND need to thrive in mainstream schools?</w:t>
      </w:r>
    </w:p>
    <w:p/>
    <w:p>
      <w:r>
        <w:rPr>
          <w:b/>
          <w:color w:val="1A4A6E"/>
          <w:sz w:val="22"/>
        </w:rPr>
        <w:t>Georgia Gould</w:t>
      </w:r>
    </w:p>
    <w:p>
      <w:r>
        <w:rPr>
          <w:sz w:val="22"/>
        </w:rPr>
        <w:t>The reforms do not fully come in until 2030, so the extra money through the inclusive mainstream fund sits alongside investment through the current system and education, health and care plans. Once the reforms are fully in place, there will be more money going directly into schools. The inclusive mainstream fund is to build up funding in the meantime. Schools will also benefit from the Experts at Hand service, which is putting £1.8 billion into specialists.</w:t>
      </w:r>
    </w:p>
    <w:p/>
    <w:p>
      <w:r>
        <w:rPr>
          <w:b/>
          <w:color w:val="1A4A6E"/>
          <w:sz w:val="22"/>
        </w:rPr>
        <w:t>Sonia Kumar (Lab)</w:t>
      </w:r>
    </w:p>
    <w:p>
      <w:r>
        <w:rPr>
          <w:sz w:val="22"/>
        </w:rPr>
        <w:t>Dudley cannot afford to lose another generation of young people to unemployment, exclusion or missed opportunity. The rate of our young people not in education, employment or training was recognised in Alan Milburn’s review. Local leaders at my February NEETs roundtable were clear: alternative provision for children with SEND is desperately needed. Dudley college has brought forward a credible plan. Will the Minister recognise the urgency and back children in Dudley by approving the plan?</w:t>
      </w:r>
    </w:p>
    <w:p/>
    <w:p>
      <w:r>
        <w:rPr>
          <w:b/>
          <w:color w:val="1A4A6E"/>
          <w:sz w:val="22"/>
        </w:rPr>
        <w:t>Georgia Gould</w:t>
      </w:r>
    </w:p>
    <w:p>
      <w:r>
        <w:rPr>
          <w:sz w:val="22"/>
        </w:rPr>
        <w:t>I thank my hon. Friend for her leadership on that critical issue. As the Secretary of State said, we are investing £3.7 billion into new specialist places. I will meet her to discuss the specific school she raises.</w:t>
      </w:r>
    </w:p>
    <w:p/>
    <w:p>
      <w:r>
        <w:rPr>
          <w:b/>
          <w:color w:val="1A4A6E"/>
          <w:sz w:val="22"/>
        </w:rPr>
        <w:t>Speaker</w:t>
      </w:r>
    </w:p>
    <w:p>
      <w:r>
        <w:rPr>
          <w:sz w:val="22"/>
        </w:rPr>
        <w:t>I call the shadow Minister.</w:t>
      </w:r>
    </w:p>
    <w:p/>
    <w:p>
      <w:r>
        <w:rPr>
          <w:b/>
          <w:color w:val="1A4A6E"/>
          <w:sz w:val="22"/>
        </w:rPr>
        <w:t>Saqib Bhatti (Con)</w:t>
      </w:r>
    </w:p>
    <w:p>
      <w:r>
        <w:rPr>
          <w:sz w:val="22"/>
        </w:rPr>
        <w:t>Six months ago, the previous Secretary of State revealed the Government’s plan to carry out SEND reforms. Since then, we have had a new Prime Minister and a new Secretary of State, who last week stated her intention to carry out those reforms. Yet there has been little detail on how the Government will fill the £2 billion black hole in the SEND budget, despite fiscal pressures on the Government continuing to increase, as we all know. When will the legislation come to the House, and where will the money come from? Parents, teachers and children deserve answers.</w:t>
      </w:r>
    </w:p>
    <w:p/>
    <w:p>
      <w:r>
        <w:rPr>
          <w:b/>
          <w:color w:val="1A4A6E"/>
          <w:sz w:val="22"/>
        </w:rPr>
        <w:t>Georgia Gould</w:t>
      </w:r>
    </w:p>
    <w:p>
      <w:r>
        <w:rPr>
          <w:sz w:val="22"/>
        </w:rPr>
        <w:t>We have been absolutely clear about the investment we are making in the SEND system, with £4 billion for early intervention and £3.7 billion in capital investment—funding that did not come when the previous Government were in power. We welcome the opportunity to work cross-party and for Members to work alongside Ministers, as this is too important an issue not to bring all the ideas of the House together. I am waiting to hear what Opposition Members think about SEND reforms; I look forward to their clarifying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