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Kinship Carers: Financial Support</w:t>
      </w:r>
    </w:p>
    <w:p>
      <w:r>
        <w:rPr>
          <w:sz w:val="20"/>
        </w:rPr>
        <w:t>14 September 2026  ·  Commons  ·  Oral Questions</w:t>
      </w:r>
    </w:p>
    <w:p>
      <w:r>
        <w:rPr>
          <w:b/>
        </w:rPr>
        <w:t xml:space="preserve">Policy areas: </w:t>
      </w:r>
      <w:r>
        <w:rPr>
          <w:sz w:val="20"/>
        </w:rPr>
        <w:t>Children and families, Local government, Welfare and benefits</w:t>
      </w:r>
    </w:p>
    <w:p>
      <w:r>
        <w:rPr>
          <w:b/>
        </w:rPr>
        <w:t xml:space="preserve">Topics: </w:t>
      </w:r>
      <w:r>
        <w:rPr>
          <w:sz w:val="20"/>
        </w:rPr>
        <w:t>financial support for carers, kinship care support, local authority funding, pilot scheme evaluation</w:t>
      </w:r>
    </w:p>
    <w:p>
      <w:r>
        <w:rPr>
          <w:b/>
        </w:rPr>
        <w:t xml:space="preserve">Source: </w:t>
      </w:r>
      <w:r>
        <w:rPr>
          <w:sz w:val="20"/>
        </w:rPr>
        <w:t>https://hansard.parliament.uk/Commons/2026-09-14/debates/7C2D0D8A-DC69-4F5B-BD60-0BCA4C79181F/KinshipCarersFinancialSupport</w:t>
      </w:r>
    </w:p>
    <w:p/>
    <w:p>
      <w:r>
        <w:rPr>
          <w:b/>
          <w:color w:val="1A4A6E"/>
          <w:sz w:val="22"/>
        </w:rPr>
        <w:t>Mike Reader (Lab)</w:t>
      </w:r>
    </w:p>
    <w:p>
      <w:r>
        <w:rPr>
          <w:sz w:val="22"/>
        </w:rPr>
        <w:t>13. What plans she has to ensure consistent financial support for kinship carers in local authority areas outside kinship zones pilot areas.</w:t>
      </w:r>
    </w:p>
    <w:p/>
    <w:p>
      <w:r>
        <w:rPr>
          <w:b/>
          <w:color w:val="1A4A6E"/>
          <w:sz w:val="22"/>
        </w:rPr>
        <w:t>Josh MacAlister (The Parliamentary Under-Secretary of State for Education)</w:t>
      </w:r>
    </w:p>
    <w:p>
      <w:r>
        <w:rPr>
          <w:sz w:val="22"/>
        </w:rPr>
        <w:t>Part of the kinship zones pilot is testing an allowance equivalent to the fostering allowance alongside a robust impact evaluation, but we are not waiting for that evaluation to improve England’s approach to kinship care. Our Families First reforms are unlocking the potential of kin-based care across the country through family group decision making by default, and practical support through family network support packages.</w:t>
      </w:r>
    </w:p>
    <w:p/>
    <w:p>
      <w:r>
        <w:rPr>
          <w:b/>
          <w:color w:val="1A4A6E"/>
          <w:sz w:val="22"/>
        </w:rPr>
        <w:t>Mike Reader</w:t>
      </w:r>
    </w:p>
    <w:p>
      <w:r>
        <w:rPr>
          <w:sz w:val="22"/>
        </w:rPr>
        <w:t>Will the Minister join me in thanking kinship carers in Northampton and across all our constituencies who give children a stable and loving home? Outside the seven zones that the Minister mentioned, funding is still means-tested. Will he therefore commit to publishing interim findings before the end of the pilot in 2029 so that families have an answer on parity before the next general election?</w:t>
      </w:r>
    </w:p>
    <w:p/>
    <w:p>
      <w:r>
        <w:rPr>
          <w:b/>
          <w:color w:val="1A4A6E"/>
          <w:sz w:val="22"/>
        </w:rPr>
        <w:t>Josh MacAlister</w:t>
      </w:r>
    </w:p>
    <w:p>
      <w:r>
        <w:rPr>
          <w:sz w:val="22"/>
        </w:rPr>
        <w:t>I will. I would also like to pass on and share my thanks for all the amazing kinship carers we have across the country. Outside kinship zones, a number of councils are showing that they can take steps to go further than others, and Plymouth city council, Sheffield city council and North Tyneside council are great examples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