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Independent Fostering Agencies</w:t>
      </w:r>
    </w:p>
    <w:p>
      <w:r>
        <w:rPr>
          <w:sz w:val="20"/>
        </w:rPr>
        <w:t>14 September 2026  ·  Commons  ·  Oral Questions</w:t>
      </w:r>
    </w:p>
    <w:p>
      <w:r>
        <w:rPr>
          <w:b/>
        </w:rPr>
        <w:t xml:space="preserve">Policy areas: </w:t>
      </w:r>
      <w:r>
        <w:rPr>
          <w:sz w:val="20"/>
        </w:rPr>
        <w:t>Children and families, Government and public administration</w:t>
      </w:r>
    </w:p>
    <w:p>
      <w:r>
        <w:rPr>
          <w:b/>
        </w:rPr>
        <w:t xml:space="preserve">Topics: </w:t>
      </w:r>
      <w:r>
        <w:rPr>
          <w:sz w:val="20"/>
        </w:rPr>
        <w:t>commissioning foster care, foster care recruitment, fostering hubs, fostering sufficiency, independent fostering agencies</w:t>
      </w:r>
    </w:p>
    <w:p>
      <w:r>
        <w:rPr>
          <w:b/>
        </w:rPr>
        <w:t xml:space="preserve">Source: </w:t>
      </w:r>
      <w:r>
        <w:rPr>
          <w:sz w:val="20"/>
        </w:rPr>
        <w:t>https://hansard.parliament.uk/Commons/2026-09-14/debates/D9CF55A0-096B-4DE0-99B0-808DD099745E/IndependentFosteringAgencies</w:t>
      </w:r>
    </w:p>
    <w:p/>
    <w:p>
      <w:r>
        <w:rPr>
          <w:b/>
          <w:color w:val="1A4A6E"/>
          <w:sz w:val="22"/>
        </w:rPr>
        <w:t>Bob Blackman (Con)</w:t>
      </w:r>
    </w:p>
    <w:p>
      <w:r>
        <w:rPr>
          <w:sz w:val="22"/>
        </w:rPr>
        <w:t>10. What assessment she has made of the potential impact of independent fostering agencies on fostering sufficiency in England.</w:t>
      </w:r>
    </w:p>
    <w:p/>
    <w:p>
      <w:r>
        <w:rPr>
          <w:b/>
          <w:color w:val="1A4A6E"/>
          <w:sz w:val="22"/>
        </w:rPr>
        <w:t>Josh MacAlister (The Parliamentary Under-Secretary of State for Education)</w:t>
      </w:r>
    </w:p>
    <w:p>
      <w:r>
        <w:rPr>
          <w:sz w:val="22"/>
        </w:rPr>
        <w:t>We must expand fostering to create the 10,000 extra places in foster care for children that we need this Parliament. We are shaking up the system to deliver this through the fostering action plan, and independent fostering agencies can play their part, bringing fresh energy and supporting new fostering hubs.</w:t>
      </w:r>
    </w:p>
    <w:p/>
    <w:p>
      <w:r>
        <w:rPr>
          <w:b/>
          <w:color w:val="1A4A6E"/>
          <w:sz w:val="22"/>
        </w:rPr>
        <w:t>Bob Blackman</w:t>
      </w:r>
    </w:p>
    <w:p>
      <w:r>
        <w:rPr>
          <w:sz w:val="22"/>
        </w:rPr>
        <w:t>The Minister will know that there is an increasing number of vulnerable children who desperately need good-quality foster care. At the same time, there is a crisis in the recruitment of those foster carers. Will he undertake to set up a commissioning system that includes not only local authorities but independent fostering agencies, so that these vulnerable children can get a safe place where they are cared for, which they desperately need?</w:t>
      </w:r>
    </w:p>
    <w:p/>
    <w:p>
      <w:r>
        <w:rPr>
          <w:b/>
          <w:color w:val="1A4A6E"/>
          <w:sz w:val="22"/>
        </w:rPr>
        <w:t>Josh MacAlister</w:t>
      </w:r>
    </w:p>
    <w:p>
      <w:r>
        <w:rPr>
          <w:sz w:val="22"/>
        </w:rPr>
        <w:t>I thank the hon. Gentleman for bringing this important issue to the attention of the House. We are introducing fostering hubs, including in the local authority in the area that he represents, and rolling out regional care co-operatives across the country. In the coming weeks, I will publish a new rule book for fostering that simplifies the system, consolidates a whole series of different bits of guidance and humanises foster care.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