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Tobacco and Vapes Bill</w:t>
      </w:r>
    </w:p>
    <w:p>
      <w:r>
        <w:rPr>
          <w:sz w:val="20"/>
        </w:rPr>
        <w:t>14 October 2025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Health and social care,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grand committee, order of commitment, tobacco vapes bill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https://hansard.parliament.uk/Lords/2025-10-14/debates/641F1C0A-73C0-47EA-8FCC-636D90074547/TobaccoAndVapesBill</w:t>
      </w:r>
    </w:p>
    <w:p/>
    <w:p>
      <w:r>
        <w:rPr>
          <w:b/>
          <w:color w:val="1A4A6E"/>
          <w:sz w:val="22"/>
        </w:rPr>
        <w:t>Baroness Merron</w:t>
      </w:r>
    </w:p>
    <w:p>
      <w:r>
        <w:rPr>
          <w:sz w:val="22"/>
        </w:rPr>
        <w:t>That the order of commitment of 23 April be discharged and the bill be committed to a Grand Committee; and that the instruction to the Committee of the Whole House of 23 April shall also be an instruction to the Grand Committee.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