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Retirements of Members</w:t>
      </w:r>
    </w:p>
    <w:p>
      <w:r>
        <w:rPr>
          <w:sz w:val="20"/>
        </w:rPr>
        <w:t>14 May 2026  ·  Lords  ·  Proceedings</w:t>
      </w:r>
    </w:p>
    <w:p>
      <w:r>
        <w:rPr>
          <w:b/>
        </w:rPr>
        <w:t xml:space="preserve">Source: </w:t>
      </w:r>
      <w:r>
        <w:rPr>
          <w:sz w:val="20"/>
        </w:rPr>
        <w:t>https://hansard.parliament.uk/Lords/2026-05-14/debates/454F521C-6E7D-4BF6-889D-5CE890E5098B/RetirementsOfMembers</w:t>
      </w:r>
    </w:p>
    <w:p/>
    <w:p>
      <w:r>
        <w:rPr>
          <w:b/>
          <w:color w:val="1A4A6E"/>
          <w:sz w:val="22"/>
        </w:rPr>
        <w:t>Lord Forsyth of Drumlean (The Lord Speaker)</w:t>
      </w:r>
    </w:p>
    <w:p>
      <w:r>
        <w:rPr>
          <w:sz w:val="22"/>
        </w:rPr>
        <w:t>My Lords, I should like to notify the House of the retirement with effect from Thursday 30 April of the noble Lord, Lord Curry of Kirkharle, and the noble Baronesses, Lady Eccles of Moulton and Lady Lea of Lymm; with effect from Thursday 7 May of the noble Baroness, Lady Burt of Solihull; and with effect from Monday 11 May of the noble and learned Lord, Lord Irvine of Lairg, pursuant to Section 1 of the House of Lords Reform Act 2014. On behalf of the House, I thank them for their much-valued service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