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Russia (Sanctions) (EU Exit) (Amendment) Regulations 2025</w:t>
      </w:r>
    </w:p>
    <w:p>
      <w:r>
        <w:rPr>
          <w:sz w:val="20"/>
        </w:rPr>
        <w:t>14 May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Finance and taxation, Foreign affairs and diplomacy</w:t>
      </w:r>
    </w:p>
    <w:p>
      <w:r>
        <w:rPr>
          <w:b/>
        </w:rPr>
        <w:t xml:space="preserve">Topics: </w:t>
      </w:r>
      <w:r>
        <w:rPr>
          <w:sz w:val="20"/>
        </w:rPr>
        <w:t>eu exit sanctions, russia sanctions, syria sanctions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https://hansard.parliament.uk/Lords/2025-05-14/debates/6697B5C9-71C9-4777-93A5-24F2088D2A20/RussiaSanctionsEuExitAmendmentRegulations2025</w:t>
      </w:r>
    </w:p>
    <w:p/>
    <w:p>
      <w:r>
        <w:rPr>
          <w:b/>
          <w:color w:val="1A4A6E"/>
          <w:sz w:val="22"/>
        </w:rPr>
        <w:t>Baroness Chapman of Darlington</w:t>
      </w:r>
    </w:p>
    <w:p>
      <w:r>
        <w:rPr>
          <w:sz w:val="22"/>
        </w:rPr>
        <w:t>That the Regulations laid before the House on 23 and 24 April be approved. Relevant document: 24th Report from the Secondary Legislation Scrutiny Committee. Considered in Grand Committee on 12 May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