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14 July 2025  ·  Commons  ·  Proceedings</w:t>
      </w:r>
    </w:p>
    <w:p>
      <w:r>
        <w:rPr>
          <w:b/>
        </w:rPr>
        <w:t xml:space="preserve">Source: </w:t>
      </w:r>
      <w:r>
        <w:rPr>
          <w:sz w:val="20"/>
        </w:rPr>
        <w:t>https://hansard.parliament.uk/Commons/2025-07-14/debates/6C1F416A-C319-4ED6-9942-04BBF06BD22A/PointOfOrder</w:t>
      </w:r>
    </w:p>
    <w:p/>
    <w:p>
      <w:r>
        <w:rPr>
          <w:b/>
          <w:color w:val="1A4A6E"/>
          <w:sz w:val="22"/>
        </w:rPr>
        <w:t>Esther McVey (Con)</w:t>
      </w:r>
    </w:p>
    <w:p>
      <w:r>
        <w:rPr>
          <w:sz w:val="22"/>
        </w:rPr>
        <w:t>On a point of order, Madam Deputy Speaker. We are elected to this House to hold the Executive to account and to ask questions on behalf of our constituents. The Secretary of State for Energy Security and Net Zero, in common with many Ministers, is treating this House and our constituents with contempt by not even attempting to answer the questions asked of him, probably because those answers would be embarrassing to him. There is getting to be very little point in asking questions of Ministers at the Dispatch Box. What can you do, as Deputy Speaker, to encourage Ministers to answer the questions that are asked of them?</w:t>
      </w:r>
    </w:p>
    <w:p/>
    <w:p>
      <w:r>
        <w:rPr>
          <w:b/>
          <w:color w:val="1A4A6E"/>
          <w:sz w:val="22"/>
        </w:rPr>
        <w:t>Madam Deputy Speaker</w:t>
      </w:r>
    </w:p>
    <w:p>
      <w:r>
        <w:rPr>
          <w:sz w:val="22"/>
        </w:rPr>
        <w:t>I thank the right hon. Lady for prior notice of her point of order. Has she notified the Secretary of State of it?</w:t>
      </w:r>
    </w:p>
    <w:p/>
    <w:p>
      <w:r>
        <w:rPr>
          <w:b/>
          <w:color w:val="1A4A6E"/>
          <w:sz w:val="22"/>
        </w:rPr>
        <w:t>Esther McVey</w:t>
      </w:r>
    </w:p>
    <w:p>
      <w:r>
        <w:rPr>
          <w:sz w:val="22"/>
        </w:rPr>
        <w:t>indicated assent.</w:t>
      </w:r>
    </w:p>
    <w:p/>
    <w:p>
      <w:r>
        <w:rPr>
          <w:b/>
          <w:color w:val="1A4A6E"/>
          <w:sz w:val="22"/>
        </w:rPr>
        <w:t>Madam Deputy Speaker</w:t>
      </w:r>
    </w:p>
    <w:p>
      <w:r>
        <w:rPr>
          <w:sz w:val="22"/>
        </w:rPr>
        <w:t>Ministers are responsible for their answers, not the Chair, but the point has been made by the right hon. Lady and Ministers on the Treasury Bench will no doubt relay it back to the Secretary of 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