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Community Regeneration Funding: Scotland</w:t>
      </w:r>
    </w:p>
    <w:p>
      <w:r>
        <w:rPr>
          <w:sz w:val="20"/>
        </w:rPr>
        <w:t>14 July 2025  ·  Commons  ·  Oral Questions</w:t>
      </w:r>
    </w:p>
    <w:p>
      <w:r>
        <w:rPr>
          <w:b/>
        </w:rPr>
        <w:t xml:space="preserve">Policy areas: </w:t>
      </w:r>
      <w:r>
        <w:rPr>
          <w:sz w:val="20"/>
        </w:rPr>
        <w:t>Economy, Government and public administration, Local government</w:t>
      </w:r>
    </w:p>
    <w:p>
      <w:r>
        <w:rPr>
          <w:b/>
        </w:rPr>
        <w:t xml:space="preserve">Topics: </w:t>
      </w:r>
      <w:r>
        <w:rPr>
          <w:sz w:val="20"/>
        </w:rPr>
        <w:t>community regeneration funding, marine economy development, scottish local authorities, uk government investment, western isles council</w:t>
      </w:r>
    </w:p>
    <w:p>
      <w:r>
        <w:rPr>
          <w:b/>
        </w:rPr>
        <w:t xml:space="preserve">Source: </w:t>
      </w:r>
      <w:r>
        <w:rPr>
          <w:sz w:val="20"/>
        </w:rPr>
        <w:t>https://hansard.parliament.uk/Commons/2025-07-14/debates/9A6FA8E8-0D1B-4427-8BDD-153C691B8E42/CommunityRegenerationFundingScotland</w:t>
      </w:r>
    </w:p>
    <w:p/>
    <w:p>
      <w:r>
        <w:rPr>
          <w:b/>
          <w:color w:val="1A4A6E"/>
          <w:sz w:val="22"/>
        </w:rPr>
        <w:t>Torcuil Crichton (Lab)</w:t>
      </w:r>
    </w:p>
    <w:p>
      <w:r>
        <w:rPr>
          <w:sz w:val="22"/>
        </w:rPr>
        <w:t>13. What discussions she has had with local authorities in Scotland on community regeneration funding.</w:t>
      </w:r>
    </w:p>
    <w:p/>
    <w:p>
      <w:r>
        <w:rPr>
          <w:b/>
          <w:color w:val="1A4A6E"/>
          <w:sz w:val="22"/>
        </w:rPr>
        <w:t>Alex Norris (The Parliamentary Under-Secretary of State for Housing, Communities and Local Government)</w:t>
      </w:r>
    </w:p>
    <w:p>
      <w:r>
        <w:rPr>
          <w:sz w:val="22"/>
        </w:rPr>
        <w:t>We are committed to investing across all four nations and are delivering regeneration funding to many communities across Scotland, including the hon. Gentleman’s. I have met representatives of the Convention of Scottish Local Authorities, which speaks for Scottish authorities, on a couple of occasions, and I really value its partnership and insight.</w:t>
      </w:r>
    </w:p>
    <w:p/>
    <w:p>
      <w:r>
        <w:rPr>
          <w:b/>
          <w:color w:val="1A4A6E"/>
          <w:sz w:val="22"/>
        </w:rPr>
        <w:t>Torcuil Crichton</w:t>
      </w:r>
    </w:p>
    <w:p>
      <w:r>
        <w:rPr>
          <w:sz w:val="22"/>
        </w:rPr>
        <w:t>The £20 million community regeneration partnership with Comhairle nan Eilean Siar, the Western Isles council, will help develop the marine economy of Vatersay and Barra, the cultural heritage of Eriskay and North Uist and the spinal route through the islands. It puts islanders in the driving seat using the muscle of the UK Government. Does the Minister agree that this is a template for other UK Government Departments and their relationships with Scottish councils, and does it not stand in contrast with the game of thrones being played by the Scottish National party Government, who hoard decision making and money in Edinburgh?</w:t>
      </w:r>
    </w:p>
    <w:p/>
    <w:p>
      <w:r>
        <w:rPr>
          <w:b/>
          <w:color w:val="1A4A6E"/>
          <w:sz w:val="22"/>
        </w:rPr>
        <w:t>Alex Norris</w:t>
      </w:r>
    </w:p>
    <w:p>
      <w:r>
        <w:rPr>
          <w:sz w:val="22"/>
        </w:rPr>
        <w:t>I note the passion with which my hon. Friend speaks about this. His leadership is going to be crucial to the success of this project. It speaks exactly to why we have taken the approach we are taking: we need local communities in charge. They are the experts on their lives and on what they need, and they should be in the driving seat. That is why we will work with them on this project, and through our plans set out in the spending review we will put that at the heart of everything we do.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