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Eating Disorders</w:t>
      </w:r>
    </w:p>
    <w:p>
      <w:r>
        <w:rPr>
          <w:sz w:val="20"/>
        </w:rPr>
        <w:t>14 April 2026  ·  Commons  ·  Oral Questions</w:t>
      </w:r>
    </w:p>
    <w:p>
      <w:r>
        <w:rPr>
          <w:b/>
        </w:rPr>
        <w:t xml:space="preserve">Policy areas: </w:t>
      </w:r>
      <w:r>
        <w:rPr>
          <w:sz w:val="20"/>
        </w:rPr>
        <w:t>Children and families, Health and social care, Society and culture</w:t>
      </w:r>
    </w:p>
    <w:p>
      <w:r>
        <w:rPr>
          <w:b/>
        </w:rPr>
        <w:t xml:space="preserve">Topics: </w:t>
      </w:r>
      <w:r>
        <w:rPr>
          <w:sz w:val="20"/>
        </w:rPr>
        <w:t>child online safety, early identification of eating disorders, eating disorder support, mental health funding, transition from child to adult care</w:t>
      </w:r>
    </w:p>
    <w:p>
      <w:r>
        <w:rPr>
          <w:b/>
        </w:rPr>
        <w:t xml:space="preserve">Source: </w:t>
      </w:r>
      <w:r>
        <w:rPr>
          <w:sz w:val="20"/>
        </w:rPr>
        <w:t>https://hansard.parliament.uk/Commons/2026-04-14/debates/0CEBE83C-7140-4A06-A1BF-017C47E37466/EatingDisorders</w:t>
      </w:r>
    </w:p>
    <w:p/>
    <w:p>
      <w:r>
        <w:rPr>
          <w:b/>
          <w:color w:val="1A4A6E"/>
          <w:sz w:val="22"/>
        </w:rPr>
        <w:t>Elsie Blundell (Lab)</w:t>
      </w:r>
    </w:p>
    <w:p>
      <w:r>
        <w:rPr>
          <w:sz w:val="22"/>
        </w:rPr>
        <w:t>12. What steps his Department is taking to improve support for people with eating disorders.</w:t>
      </w:r>
    </w:p>
    <w:p/>
    <w:p>
      <w:r>
        <w:rPr>
          <w:b/>
          <w:color w:val="1A4A6E"/>
          <w:sz w:val="22"/>
        </w:rPr>
        <w:t>Dr Zubir Ahmed (The Parliamentary Under-Secretary of State for Health and Social Care)</w:t>
      </w:r>
    </w:p>
    <w:p>
      <w:r>
        <w:rPr>
          <w:sz w:val="22"/>
        </w:rPr>
        <w:t>We all recognise the devastating impact that eating disorders have on people’s lives, so this Government are committed to going further. Increases in mental health spending, which reaches a record £16.1 billion this year, include funding for eating disorder care. We have also commissioned an independent review to better understand rising prevalence, and the interim report of that review highlights the worrying rise in the prevalence of eating disorders. We look forward to the final report, which will set out recommendations on improving support.</w:t>
      </w:r>
    </w:p>
    <w:p/>
    <w:p>
      <w:r>
        <w:rPr>
          <w:b/>
          <w:color w:val="1A4A6E"/>
          <w:sz w:val="22"/>
        </w:rPr>
        <w:t>Blundell</w:t>
      </w:r>
    </w:p>
    <w:p>
      <w:r>
        <w:rPr>
          <w:sz w:val="22"/>
        </w:rPr>
        <w:t>Too many people affected by eating disorders are not receiving the help they need—help often comes too late, with serious physical symptoms overlooked or misattributed. It is clear that those on the frontline must have the training they need to identify early warning signs. What further steps are being taken to ensure that people are supported before they reach crisis point, especially in areas such as mine, which were on the receiving end of significant cuts to public services under the Conservative party?</w:t>
      </w:r>
    </w:p>
    <w:p/>
    <w:p>
      <w:r>
        <w:rPr>
          <w:b/>
          <w:color w:val="1A4A6E"/>
          <w:sz w:val="22"/>
        </w:rPr>
        <w:t>Ahmed</w:t>
      </w:r>
    </w:p>
    <w:p>
      <w:r>
        <w:rPr>
          <w:sz w:val="22"/>
        </w:rPr>
        <w:t>I am grateful to my hon. Friend for highlighting those cuts and the devastating impact they had, particularly on mental health and eating disorder services. She is absolutely right that we have to do a lot more on the pathways, including harmonising some of the data and clinical coding to make sure that we are catching people early in the process. As I said, the prevalence review will now focus on eating disorders as well—that is a welcome intervention—and of course, children become adults, so we must end the cliff edge at the age of 18 and make sure that care continues in a holistic fashion. We are getting on with that.</w:t>
      </w:r>
    </w:p>
    <w:p/>
    <w:p>
      <w:r>
        <w:rPr>
          <w:b/>
          <w:color w:val="1A4A6E"/>
          <w:sz w:val="22"/>
        </w:rPr>
        <w:t>Freddie van Mierlo (LD)</w:t>
      </w:r>
    </w:p>
    <w:p>
      <w:r>
        <w:rPr>
          <w:sz w:val="22"/>
        </w:rPr>
        <w:t>Young girls are particularly vulnerable to eating disorders, which are a parent’s worst nightmare. We are seeing social media companies push content on to young girls that encourages eating disorders. What is the Minister doing with Cabinet colleagues to take on this problem?</w:t>
      </w:r>
    </w:p>
    <w:p/>
    <w:p>
      <w:r>
        <w:rPr>
          <w:b/>
          <w:color w:val="1A4A6E"/>
          <w:sz w:val="22"/>
        </w:rPr>
        <w:t>Ahmed</w:t>
      </w:r>
    </w:p>
    <w:p>
      <w:r>
        <w:rPr>
          <w:sz w:val="22"/>
        </w:rPr>
        <w:t>The hon. Gentleman is absolutely right. The Government are conducting a consultation to examine the most effective ways that we can go further to ensure that children have healthy online experiences. The three-month consultation, which is evidence-led and has input from independent experts, will include determining the right minimum age for children to access social media, and it will report in the summer.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